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6BD" w:rsidRDefault="000036BD" w:rsidP="000036BD">
      <w:pPr>
        <w:pStyle w:val="Ttulo1"/>
        <w:ind w:firstLine="708"/>
        <w:jc w:val="both"/>
        <w:rPr>
          <w:rFonts w:ascii="Calibri" w:hAnsi="Calibri" w:cs="Calibri"/>
          <w:i w:val="0"/>
          <w:color w:val="7F7F7F" w:themeColor="text1" w:themeTint="80"/>
          <w:sz w:val="26"/>
          <w:szCs w:val="26"/>
        </w:rPr>
      </w:pPr>
      <w:r>
        <w:rPr>
          <w:rFonts w:ascii="Calibri" w:hAnsi="Calibri" w:cs="Calibri"/>
          <w:i w:val="0"/>
          <w:color w:val="7F7F7F" w:themeColor="text1" w:themeTint="80"/>
          <w:sz w:val="26"/>
          <w:szCs w:val="26"/>
        </w:rPr>
        <w:t>León, Guanajuato, a 19 diecinueve de enero del año 2017 dos mil diecisiete. . . . . . . . . . . . . . . . . . . . . . . . . . . . . . . . . . . . . . . . . . . . . . . . . . . . . . . . . . . .</w:t>
      </w:r>
    </w:p>
    <w:p w:rsidR="00E97BF2" w:rsidRPr="00951F38" w:rsidRDefault="00E97BF2" w:rsidP="00E97BF2">
      <w:pPr>
        <w:rPr>
          <w:rFonts w:ascii="Calibri" w:hAnsi="Calibri" w:cs="Calibri"/>
          <w:color w:val="7F7F7F" w:themeColor="text1" w:themeTint="80"/>
          <w:sz w:val="26"/>
          <w:szCs w:val="26"/>
          <w:lang w:val="es-MX"/>
        </w:rPr>
      </w:pPr>
    </w:p>
    <w:p w:rsidR="00E97BF2" w:rsidRPr="00951F38" w:rsidRDefault="00E97BF2" w:rsidP="00E97BF2">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588/2016-JN</w:t>
      </w:r>
      <w:r w:rsidRPr="00951F38">
        <w:rPr>
          <w:rFonts w:ascii="Calibri" w:hAnsi="Calibri" w:cs="Calibri"/>
          <w:color w:val="7F7F7F" w:themeColor="text1" w:themeTint="80"/>
          <w:sz w:val="26"/>
          <w:szCs w:val="26"/>
        </w:rPr>
        <w:t xml:space="preserve">, promovido por el ciudadano </w:t>
      </w:r>
      <w:r w:rsidR="007D1236">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7D1236">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 . . . . . . . . . . . . . . . . . . . . . . . . . . . . . . . . . . . . . . . . . . . . . . . . . .</w:t>
      </w:r>
      <w:r>
        <w:rPr>
          <w:rFonts w:ascii="Calibri" w:hAnsi="Calibri" w:cs="Calibri"/>
          <w:color w:val="7F7F7F" w:themeColor="text1" w:themeTint="80"/>
          <w:sz w:val="26"/>
          <w:szCs w:val="26"/>
        </w:rPr>
        <w:t xml:space="preserve"> . . . . . . . . </w:t>
      </w:r>
    </w:p>
    <w:p w:rsidR="00E97BF2" w:rsidRPr="00951F38" w:rsidRDefault="00E97BF2" w:rsidP="00E97BF2">
      <w:pPr>
        <w:pStyle w:val="Textoindependiente"/>
        <w:rPr>
          <w:rFonts w:ascii="Calibri" w:hAnsi="Calibri" w:cs="Calibri"/>
          <w:color w:val="7F7F7F" w:themeColor="text1" w:themeTint="80"/>
          <w:sz w:val="26"/>
          <w:szCs w:val="26"/>
        </w:rPr>
      </w:pPr>
    </w:p>
    <w:p w:rsidR="00E97BF2" w:rsidRPr="00951F38" w:rsidRDefault="00E97BF2" w:rsidP="00E97BF2">
      <w:pPr>
        <w:pStyle w:val="Textoindependiente"/>
        <w:rPr>
          <w:rFonts w:ascii="Calibri" w:hAnsi="Calibri" w:cs="Calibri"/>
          <w:color w:val="7F7F7F" w:themeColor="text1" w:themeTint="80"/>
          <w:sz w:val="26"/>
          <w:szCs w:val="26"/>
        </w:rPr>
      </w:pPr>
    </w:p>
    <w:p w:rsidR="00E97BF2" w:rsidRPr="00951F38" w:rsidRDefault="00E97BF2" w:rsidP="00E97BF2">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E97BF2" w:rsidRPr="00951F38" w:rsidRDefault="00E97BF2" w:rsidP="00E97BF2">
      <w:pPr>
        <w:pStyle w:val="Textoindependiente"/>
        <w:ind w:firstLine="708"/>
        <w:jc w:val="center"/>
        <w:rPr>
          <w:rFonts w:ascii="Calibri" w:hAnsi="Calibri" w:cs="Calibri"/>
          <w:b/>
          <w:bCs/>
          <w:color w:val="7F7F7F" w:themeColor="text1" w:themeTint="80"/>
          <w:sz w:val="26"/>
          <w:szCs w:val="26"/>
        </w:rPr>
      </w:pPr>
    </w:p>
    <w:p w:rsidR="00E97BF2" w:rsidRPr="00951F38" w:rsidRDefault="00E97BF2" w:rsidP="00E97BF2">
      <w:pPr>
        <w:pStyle w:val="Textoindependiente"/>
        <w:ind w:firstLine="708"/>
        <w:rPr>
          <w:rFonts w:ascii="Calibri" w:hAnsi="Calibri" w:cs="Calibri"/>
          <w:color w:val="7F7F7F" w:themeColor="text1" w:themeTint="80"/>
          <w:sz w:val="26"/>
          <w:szCs w:val="26"/>
        </w:rPr>
      </w:pPr>
      <w:bookmarkStart w:id="0" w:name="_GoBack"/>
      <w:bookmarkEnd w:id="0"/>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El presente proceso administrativo fue promovido oportunamente, toda vez que la demanda fue presentada dentro de los 30 treinta días hábiles siguientes a aquél en que el demandante</w:t>
      </w:r>
      <w:r>
        <w:rPr>
          <w:rFonts w:ascii="Calibri" w:hAnsi="Calibri" w:cs="Calibri"/>
          <w:color w:val="7F7F7F" w:themeColor="text1" w:themeTint="80"/>
          <w:sz w:val="26"/>
          <w:szCs w:val="26"/>
        </w:rPr>
        <w:t xml:space="preserve">, </w:t>
      </w:r>
      <w:r w:rsidR="00015DEF">
        <w:rPr>
          <w:rFonts w:ascii="Calibri" w:hAnsi="Calibri" w:cs="Calibri"/>
          <w:color w:val="7F7F7F" w:themeColor="text1" w:themeTint="80"/>
          <w:sz w:val="26"/>
          <w:szCs w:val="26"/>
        </w:rPr>
        <w:t>refirió</w:t>
      </w:r>
      <w:r>
        <w:rPr>
          <w:rFonts w:ascii="Calibri" w:hAnsi="Calibri" w:cs="Calibri"/>
          <w:color w:val="7F7F7F" w:themeColor="text1" w:themeTint="80"/>
          <w:sz w:val="26"/>
          <w:szCs w:val="26"/>
        </w:rPr>
        <w:t xml:space="preserve"> que </w:t>
      </w:r>
      <w:r w:rsidR="00015DEF">
        <w:rPr>
          <w:rFonts w:ascii="Calibri" w:hAnsi="Calibri" w:cs="Calibri"/>
          <w:color w:val="7F7F7F" w:themeColor="text1" w:themeTint="80"/>
          <w:sz w:val="26"/>
          <w:szCs w:val="26"/>
        </w:rPr>
        <w:t xml:space="preserve">fue </w:t>
      </w:r>
      <w:r w:rsidRPr="00951F38">
        <w:rPr>
          <w:rFonts w:ascii="Calibri" w:hAnsi="Calibri" w:cs="Calibri"/>
          <w:color w:val="7F7F7F" w:themeColor="text1" w:themeTint="80"/>
          <w:sz w:val="26"/>
          <w:szCs w:val="26"/>
        </w:rPr>
        <w:t xml:space="preserve">sabedor de la emisión del acta de infracción que fue el día </w:t>
      </w:r>
      <w:r w:rsidR="00015DEF">
        <w:rPr>
          <w:rFonts w:ascii="Calibri" w:hAnsi="Calibri" w:cs="Calibri"/>
          <w:color w:val="7F7F7F" w:themeColor="text1" w:themeTint="80"/>
          <w:sz w:val="26"/>
          <w:szCs w:val="26"/>
        </w:rPr>
        <w:t xml:space="preserve">2 dos de junio del </w:t>
      </w:r>
      <w:r w:rsidRPr="00951F38">
        <w:rPr>
          <w:rFonts w:ascii="Calibri" w:hAnsi="Calibri" w:cs="Calibri"/>
          <w:color w:val="7F7F7F" w:themeColor="text1" w:themeTint="80"/>
          <w:sz w:val="26"/>
          <w:szCs w:val="26"/>
        </w:rPr>
        <w:t xml:space="preserve">año </w:t>
      </w:r>
      <w:r>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sin que de las constancias de la presente causa administrativa se desprenda lo contrario. . . . . . . . . . . . . . . . . . .</w:t>
      </w:r>
      <w:r>
        <w:rPr>
          <w:rFonts w:ascii="Calibri" w:hAnsi="Calibri" w:cs="Calibri"/>
          <w:color w:val="7F7F7F" w:themeColor="text1" w:themeTint="80"/>
          <w:sz w:val="26"/>
          <w:szCs w:val="26"/>
        </w:rPr>
        <w:t xml:space="preserve"> . . . </w:t>
      </w:r>
      <w:r w:rsidR="00015DEF">
        <w:rPr>
          <w:rFonts w:ascii="Calibri" w:hAnsi="Calibri" w:cs="Calibri"/>
          <w:color w:val="7F7F7F" w:themeColor="text1" w:themeTint="80"/>
          <w:sz w:val="26"/>
          <w:szCs w:val="26"/>
        </w:rPr>
        <w:t xml:space="preserve">. . . . . . . . . . . . . . . . . . . . . . . . . . . . </w:t>
      </w:r>
    </w:p>
    <w:p w:rsidR="00E97BF2" w:rsidRPr="00951F38" w:rsidRDefault="00E97BF2" w:rsidP="00E97BF2">
      <w:pPr>
        <w:jc w:val="both"/>
        <w:rPr>
          <w:rFonts w:ascii="Calibri" w:hAnsi="Calibri" w:cs="Calibri"/>
          <w:b/>
          <w:i/>
          <w:iCs/>
          <w:color w:val="7F7F7F" w:themeColor="text1" w:themeTint="80"/>
          <w:sz w:val="26"/>
          <w:szCs w:val="26"/>
          <w:lang w:val="es-MX"/>
        </w:rPr>
      </w:pPr>
    </w:p>
    <w:p w:rsidR="00E97BF2" w:rsidRPr="00951F38" w:rsidRDefault="00E97BF2" w:rsidP="00E97BF2">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Pr>
          <w:rFonts w:ascii="Calibri" w:hAnsi="Calibri" w:cs="Calibri"/>
          <w:color w:val="7F7F7F" w:themeColor="text1" w:themeTint="80"/>
          <w:sz w:val="26"/>
          <w:szCs w:val="26"/>
        </w:rPr>
        <w:t xml:space="preserve">la copia </w:t>
      </w:r>
      <w:r w:rsidRPr="00951F38">
        <w:rPr>
          <w:rFonts w:ascii="Calibri" w:hAnsi="Calibri" w:cs="Calibri"/>
          <w:color w:val="7F7F7F" w:themeColor="text1" w:themeTint="80"/>
          <w:sz w:val="26"/>
          <w:szCs w:val="26"/>
        </w:rPr>
        <w:t>del acta con folio número</w:t>
      </w:r>
      <w:r w:rsidR="00A62472">
        <w:rPr>
          <w:rFonts w:ascii="Calibri" w:hAnsi="Calibri" w:cs="Calibri"/>
          <w:color w:val="7F7F7F" w:themeColor="text1" w:themeTint="80"/>
          <w:sz w:val="26"/>
          <w:szCs w:val="26"/>
        </w:rPr>
        <w:t xml:space="preserve"> 355115 (tres-cinco-cinco-uno-uno-cinco)</w:t>
      </w:r>
      <w:r w:rsidR="00A62472" w:rsidRPr="00951F38">
        <w:rPr>
          <w:rFonts w:ascii="Calibri" w:hAnsi="Calibri" w:cs="Calibri"/>
          <w:color w:val="7F7F7F" w:themeColor="text1" w:themeTint="80"/>
          <w:sz w:val="26"/>
          <w:szCs w:val="26"/>
        </w:rPr>
        <w:t xml:space="preserve">, de fecha </w:t>
      </w:r>
      <w:r w:rsidR="00A62472">
        <w:rPr>
          <w:rFonts w:ascii="Calibri" w:hAnsi="Calibri" w:cs="Calibri"/>
          <w:color w:val="7F7F7F" w:themeColor="text1" w:themeTint="80"/>
          <w:sz w:val="26"/>
          <w:szCs w:val="26"/>
        </w:rPr>
        <w:t>2</w:t>
      </w:r>
      <w:r w:rsidR="00A62472" w:rsidRPr="000B2C6F">
        <w:rPr>
          <w:rFonts w:ascii="Calibri" w:hAnsi="Calibri" w:cs="Calibri"/>
          <w:color w:val="7F7F7F" w:themeColor="text1" w:themeTint="80"/>
          <w:sz w:val="26"/>
          <w:szCs w:val="26"/>
        </w:rPr>
        <w:t xml:space="preserve"> d</w:t>
      </w:r>
      <w:r w:rsidR="00A62472">
        <w:rPr>
          <w:rFonts w:ascii="Calibri" w:hAnsi="Calibri" w:cs="Calibri"/>
          <w:color w:val="7F7F7F" w:themeColor="text1" w:themeTint="80"/>
          <w:sz w:val="26"/>
          <w:szCs w:val="26"/>
        </w:rPr>
        <w:t>os</w:t>
      </w:r>
      <w:r w:rsidR="00A62472" w:rsidRPr="000B2C6F">
        <w:rPr>
          <w:rFonts w:ascii="Calibri" w:hAnsi="Calibri" w:cs="Calibri"/>
          <w:color w:val="7F7F7F" w:themeColor="text1" w:themeTint="80"/>
          <w:sz w:val="26"/>
          <w:szCs w:val="26"/>
        </w:rPr>
        <w:t xml:space="preserve"> de </w:t>
      </w:r>
      <w:r w:rsidR="00A62472">
        <w:rPr>
          <w:rFonts w:ascii="Calibri" w:hAnsi="Calibri" w:cs="Calibri"/>
          <w:color w:val="7F7F7F" w:themeColor="text1" w:themeTint="80"/>
          <w:sz w:val="26"/>
          <w:szCs w:val="26"/>
        </w:rPr>
        <w:t>juni</w:t>
      </w:r>
      <w:r w:rsidR="00A62472" w:rsidRPr="000B2C6F">
        <w:rPr>
          <w:rFonts w:ascii="Calibri" w:hAnsi="Calibri" w:cs="Calibri"/>
          <w:color w:val="7F7F7F" w:themeColor="text1" w:themeTint="80"/>
          <w:sz w:val="26"/>
          <w:szCs w:val="26"/>
        </w:rPr>
        <w:t>o</w:t>
      </w:r>
      <w:r w:rsidR="00A62472">
        <w:rPr>
          <w:rFonts w:ascii="Calibri" w:hAnsi="Calibri" w:cs="Calibri"/>
          <w:color w:val="2F5496" w:themeColor="accent5" w:themeShade="BF"/>
          <w:sz w:val="26"/>
          <w:szCs w:val="26"/>
        </w:rPr>
        <w:t xml:space="preserve"> </w:t>
      </w:r>
      <w:r w:rsidR="00A62472" w:rsidRPr="00951F38">
        <w:rPr>
          <w:rFonts w:ascii="Calibri" w:hAnsi="Calibri" w:cs="Calibri"/>
          <w:color w:val="7F7F7F" w:themeColor="text1" w:themeTint="80"/>
          <w:sz w:val="26"/>
          <w:szCs w:val="26"/>
        </w:rPr>
        <w:t xml:space="preserve">del año </w:t>
      </w:r>
      <w:r w:rsidR="00A62472">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Pr>
          <w:rFonts w:ascii="Calibri" w:hAnsi="Calibri" w:cs="Calibri"/>
          <w:color w:val="7F7F7F" w:themeColor="text1" w:themeTint="80"/>
          <w:sz w:val="26"/>
          <w:szCs w:val="26"/>
        </w:rPr>
        <w:t>1</w:t>
      </w:r>
      <w:r w:rsidR="00A62472">
        <w:rPr>
          <w:rFonts w:ascii="Calibri" w:hAnsi="Calibri" w:cs="Calibri"/>
          <w:color w:val="7F7F7F" w:themeColor="text1" w:themeTint="80"/>
          <w:sz w:val="26"/>
          <w:szCs w:val="26"/>
        </w:rPr>
        <w:t>2</w:t>
      </w:r>
      <w:r>
        <w:rPr>
          <w:rFonts w:ascii="Calibri" w:hAnsi="Calibri" w:cs="Calibri"/>
          <w:color w:val="7F7F7F" w:themeColor="text1" w:themeTint="80"/>
          <w:sz w:val="26"/>
          <w:szCs w:val="26"/>
        </w:rPr>
        <w:t xml:space="preserve"> </w:t>
      </w:r>
      <w:r w:rsidR="00A62472">
        <w:rPr>
          <w:rFonts w:ascii="Calibri" w:hAnsi="Calibri" w:cs="Calibri"/>
          <w:color w:val="7F7F7F" w:themeColor="text1" w:themeTint="80"/>
          <w:sz w:val="26"/>
          <w:szCs w:val="26"/>
        </w:rPr>
        <w:t>doc</w:t>
      </w:r>
      <w:r>
        <w:rPr>
          <w:rFonts w:ascii="Calibri" w:hAnsi="Calibri" w:cs="Calibri"/>
          <w:color w:val="7F7F7F" w:themeColor="text1" w:themeTint="80"/>
          <w:sz w:val="26"/>
          <w:szCs w:val="26"/>
        </w:rPr>
        <w:t>e</w:t>
      </w:r>
      <w:r w:rsidRPr="00951F38">
        <w:rPr>
          <w:rFonts w:ascii="Calibri" w:hAnsi="Calibri" w:cs="Calibri"/>
          <w:color w:val="7F7F7F" w:themeColor="text1" w:themeTint="80"/>
          <w:sz w:val="26"/>
          <w:szCs w:val="26"/>
        </w:rPr>
        <w:t xml:space="preserve">) y que merece pleno </w:t>
      </w:r>
      <w:r w:rsidR="00A62472">
        <w:rPr>
          <w:rFonts w:ascii="Calibri" w:hAnsi="Calibri" w:cs="Calibri"/>
          <w:color w:val="7F7F7F" w:themeColor="text1" w:themeTint="80"/>
          <w:sz w:val="26"/>
          <w:szCs w:val="26"/>
        </w:rPr>
        <w:t>v</w:t>
      </w:r>
      <w:r w:rsidRPr="00951F38">
        <w:rPr>
          <w:rFonts w:ascii="Calibri" w:hAnsi="Calibri" w:cs="Calibri"/>
          <w:color w:val="7F7F7F" w:themeColor="text1" w:themeTint="80"/>
          <w:sz w:val="26"/>
          <w:szCs w:val="26"/>
        </w:rPr>
        <w:t xml:space="preserve">alor probatorio, conforme lo dispuesto en </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Pr>
          <w:rFonts w:ascii="Calibri" w:hAnsi="Calibri" w:cs="Calibri"/>
          <w:color w:val="7F7F7F" w:themeColor="text1" w:themeTint="80"/>
          <w:sz w:val="26"/>
          <w:szCs w:val="26"/>
        </w:rPr>
        <w:t>, aunada la confesión expresa que hizo el enjuiciado, al contestar la demanda, en el sentido de que sí levantó el Acta de Infracción combatida, al operador del vehículo, ciudadano Ernesto Portugal Ortega</w:t>
      </w:r>
      <w:r w:rsidRPr="00951F38">
        <w:rPr>
          <w:rFonts w:ascii="Calibri" w:hAnsi="Calibri"/>
          <w:color w:val="7F7F7F" w:themeColor="text1" w:themeTint="80"/>
          <w:sz w:val="26"/>
          <w:szCs w:val="26"/>
        </w:rPr>
        <w:t xml:space="preserve">. . . . . . . </w:t>
      </w:r>
      <w:r w:rsidR="00A62472">
        <w:rPr>
          <w:rFonts w:ascii="Calibri" w:hAnsi="Calibri"/>
          <w:color w:val="7F7F7F" w:themeColor="text1" w:themeTint="80"/>
          <w:sz w:val="26"/>
          <w:szCs w:val="26"/>
        </w:rPr>
        <w:t xml:space="preserve">. . . . . . . . . . . . . </w:t>
      </w:r>
    </w:p>
    <w:p w:rsidR="00E97BF2" w:rsidRDefault="00E97BF2" w:rsidP="00A62472">
      <w:pPr>
        <w:jc w:val="both"/>
        <w:rPr>
          <w:rFonts w:ascii="Calibri" w:hAnsi="Calibri" w:cs="Calibri"/>
          <w:color w:val="7F7F7F" w:themeColor="text1" w:themeTint="80"/>
          <w:sz w:val="26"/>
          <w:szCs w:val="26"/>
        </w:rPr>
      </w:pPr>
    </w:p>
    <w:p w:rsidR="003A7B97" w:rsidRDefault="003A7B97" w:rsidP="00E97BF2">
      <w:pPr>
        <w:ind w:firstLine="708"/>
        <w:jc w:val="both"/>
        <w:rPr>
          <w:rFonts w:ascii="Calibri" w:hAnsi="Calibri" w:cs="Calibri"/>
          <w:color w:val="7F7F7F" w:themeColor="text1" w:themeTint="80"/>
          <w:sz w:val="26"/>
          <w:szCs w:val="26"/>
        </w:rPr>
      </w:pPr>
    </w:p>
    <w:p w:rsidR="003A7B97" w:rsidRDefault="003A7B97" w:rsidP="003A7B9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588/2016-JN</w:t>
      </w:r>
    </w:p>
    <w:p w:rsidR="003A7B97" w:rsidRDefault="003A7B97" w:rsidP="00E97BF2">
      <w:pPr>
        <w:ind w:firstLine="708"/>
        <w:jc w:val="both"/>
        <w:rPr>
          <w:rFonts w:ascii="Calibri" w:hAnsi="Calibri" w:cs="Calibri"/>
          <w:color w:val="7F7F7F" w:themeColor="text1" w:themeTint="80"/>
          <w:sz w:val="26"/>
          <w:szCs w:val="26"/>
        </w:rPr>
      </w:pPr>
    </w:p>
    <w:p w:rsidR="00E97BF2" w:rsidRDefault="00E97BF2" w:rsidP="00E97BF2">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 </w:t>
      </w:r>
    </w:p>
    <w:p w:rsidR="00E97BF2" w:rsidRDefault="00E97BF2" w:rsidP="00E97BF2">
      <w:pPr>
        <w:jc w:val="both"/>
        <w:rPr>
          <w:rFonts w:ascii="Calibri" w:hAnsi="Calibri" w:cs="Calibri"/>
          <w:b/>
          <w:bCs/>
          <w:i/>
          <w:iCs/>
          <w:color w:val="7F7F7F" w:themeColor="text1" w:themeTint="80"/>
          <w:sz w:val="26"/>
          <w:szCs w:val="26"/>
        </w:rPr>
      </w:pPr>
    </w:p>
    <w:p w:rsidR="00E97BF2" w:rsidRDefault="00E97BF2" w:rsidP="00E97BF2">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7D1236">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Pr>
          <w:rFonts w:ascii="Calibri" w:hAnsi="Calibri" w:cs="Calibri"/>
          <w:color w:val="7F7F7F" w:themeColor="text1" w:themeTint="80"/>
          <w:sz w:val="26"/>
          <w:szCs w:val="26"/>
        </w:rPr>
        <w:t xml:space="preserve">. . . . . . . . . . . . . . </w:t>
      </w:r>
      <w:r w:rsidR="003A7B97">
        <w:rPr>
          <w:rFonts w:ascii="Calibri" w:hAnsi="Calibri" w:cs="Calibri"/>
          <w:color w:val="7F7F7F" w:themeColor="text1" w:themeTint="80"/>
          <w:sz w:val="26"/>
          <w:szCs w:val="26"/>
        </w:rPr>
        <w:t xml:space="preserve">. . </w:t>
      </w:r>
    </w:p>
    <w:p w:rsidR="00E97BF2" w:rsidRPr="00872680" w:rsidRDefault="00E97BF2" w:rsidP="00E97BF2">
      <w:pPr>
        <w:ind w:firstLine="708"/>
        <w:jc w:val="both"/>
        <w:rPr>
          <w:rFonts w:ascii="Calibri" w:hAnsi="Calibri" w:cs="Calibri"/>
          <w:color w:val="7F7F7F" w:themeColor="text1" w:themeTint="80"/>
          <w:sz w:val="26"/>
          <w:szCs w:val="26"/>
        </w:rPr>
      </w:pPr>
    </w:p>
    <w:p w:rsidR="00E97BF2" w:rsidRPr="00951F38" w:rsidRDefault="00E97BF2" w:rsidP="00E97BF2">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El ciudadano </w:t>
      </w:r>
      <w:r w:rsidR="007D1236">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promovió el presente proceso, con el carácter representante legal de la persona moral denominada </w:t>
      </w:r>
      <w:r w:rsidR="007D1236">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exhibiendo, para acreditarlo, la Escritura Pública número 8,715 ocho mil setecientos quince; de fecha 4 cuatro de junio del año 2014 dos mil catorce, tirada ante la fe del </w:t>
      </w:r>
      <w:r w:rsidRPr="00951F38">
        <w:rPr>
          <w:rFonts w:ascii="Calibri" w:hAnsi="Calibri" w:cs="Calibri"/>
          <w:color w:val="7F7F7F" w:themeColor="text1" w:themeTint="80"/>
          <w:sz w:val="26"/>
          <w:szCs w:val="26"/>
        </w:rPr>
        <w:lastRenderedPageBreak/>
        <w:t xml:space="preserve">Licenciado Miguel Mendoza Ontiveros, titular de la Notaría Pública número 99 noventa y nueve, en legal ejercicio en el Partido Judicial de León, Guanajuato; en la cual se hace constar que la sociedad antes citada -a través de su Apoderado, señor Fernando Herminio García Murguía-, otorgó a favor del ciudadano </w:t>
      </w:r>
      <w:r w:rsidR="007D1236">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E97BF2" w:rsidRPr="00951F38" w:rsidRDefault="00E97BF2" w:rsidP="00E97BF2">
      <w:pPr>
        <w:ind w:firstLine="708"/>
        <w:jc w:val="both"/>
        <w:rPr>
          <w:rFonts w:ascii="Calibri" w:hAnsi="Calibri" w:cs="Calibri"/>
          <w:color w:val="7F7F7F" w:themeColor="text1" w:themeTint="80"/>
          <w:sz w:val="26"/>
          <w:szCs w:val="26"/>
        </w:rPr>
      </w:pPr>
    </w:p>
    <w:p w:rsidR="00E97BF2" w:rsidRPr="00951F38" w:rsidRDefault="00E97BF2" w:rsidP="00E97BF2">
      <w:pPr>
        <w:ind w:firstLine="708"/>
        <w:jc w:val="both"/>
        <w:rPr>
          <w:rFonts w:ascii="Calibri" w:hAnsi="Calibri" w:cs="Calibri"/>
          <w:color w:val="7F7F7F" w:themeColor="text1" w:themeTint="80"/>
          <w:sz w:val="26"/>
          <w:szCs w:val="26"/>
        </w:rPr>
      </w:pPr>
      <w:r w:rsidRPr="00951F38">
        <w:rPr>
          <w:rFonts w:ascii="Calibri" w:hAnsi="Calibri"/>
          <w:bCs/>
          <w:iCs/>
          <w:color w:val="7F7F7F" w:themeColor="text1" w:themeTint="80"/>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3A7B97">
        <w:rPr>
          <w:rFonts w:ascii="Calibri" w:hAnsi="Calibri"/>
          <w:bCs/>
          <w:iCs/>
          <w:color w:val="7F7F7F" w:themeColor="text1" w:themeTint="80"/>
          <w:sz w:val="26"/>
          <w:szCs w:val="26"/>
        </w:rPr>
        <w:t>4</w:t>
      </w:r>
      <w:r>
        <w:rPr>
          <w:rFonts w:ascii="Calibri" w:hAnsi="Calibri"/>
          <w:bCs/>
          <w:iCs/>
          <w:color w:val="7F7F7F" w:themeColor="text1" w:themeTint="80"/>
          <w:sz w:val="26"/>
          <w:szCs w:val="26"/>
        </w:rPr>
        <w:t xml:space="preserve"> c</w:t>
      </w:r>
      <w:r w:rsidR="003A7B97">
        <w:rPr>
          <w:rFonts w:ascii="Calibri" w:hAnsi="Calibri"/>
          <w:bCs/>
          <w:iCs/>
          <w:color w:val="7F7F7F" w:themeColor="text1" w:themeTint="80"/>
          <w:sz w:val="26"/>
          <w:szCs w:val="26"/>
        </w:rPr>
        <w:t>uatro</w:t>
      </w:r>
      <w:r>
        <w:rPr>
          <w:rFonts w:ascii="Calibri" w:hAnsi="Calibri"/>
          <w:bCs/>
          <w:iCs/>
          <w:color w:val="7F7F7F" w:themeColor="text1" w:themeTint="80"/>
          <w:sz w:val="26"/>
          <w:szCs w:val="26"/>
        </w:rPr>
        <w:t xml:space="preserve"> a la 1</w:t>
      </w:r>
      <w:r w:rsidR="003A7B97">
        <w:rPr>
          <w:rFonts w:ascii="Calibri" w:hAnsi="Calibri"/>
          <w:bCs/>
          <w:iCs/>
          <w:color w:val="7F7F7F" w:themeColor="text1" w:themeTint="80"/>
          <w:sz w:val="26"/>
          <w:szCs w:val="26"/>
        </w:rPr>
        <w:t>0</w:t>
      </w:r>
      <w:r>
        <w:rPr>
          <w:rFonts w:ascii="Calibri" w:hAnsi="Calibri"/>
          <w:bCs/>
          <w:iCs/>
          <w:color w:val="7F7F7F" w:themeColor="text1" w:themeTint="80"/>
          <w:sz w:val="26"/>
          <w:szCs w:val="26"/>
        </w:rPr>
        <w:t xml:space="preserve"> </w:t>
      </w:r>
      <w:r w:rsidR="003A7B97">
        <w:rPr>
          <w:rFonts w:ascii="Calibri" w:hAnsi="Calibri"/>
          <w:bCs/>
          <w:iCs/>
          <w:color w:val="7F7F7F" w:themeColor="text1" w:themeTint="80"/>
          <w:sz w:val="26"/>
          <w:szCs w:val="26"/>
        </w:rPr>
        <w:t>di</w:t>
      </w:r>
      <w:r>
        <w:rPr>
          <w:rFonts w:ascii="Calibri" w:hAnsi="Calibri"/>
          <w:bCs/>
          <w:iCs/>
          <w:color w:val="7F7F7F" w:themeColor="text1" w:themeTint="80"/>
          <w:sz w:val="26"/>
          <w:szCs w:val="26"/>
        </w:rPr>
        <w:t>e</w:t>
      </w:r>
      <w:r w:rsidR="003A7B97">
        <w:rPr>
          <w:rFonts w:ascii="Calibri" w:hAnsi="Calibri"/>
          <w:bCs/>
          <w:iCs/>
          <w:color w:val="7F7F7F" w:themeColor="text1" w:themeTint="80"/>
          <w:sz w:val="26"/>
          <w:szCs w:val="26"/>
        </w:rPr>
        <w:t>z</w:t>
      </w:r>
      <w:r w:rsidRPr="00951F38">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7D1236">
        <w:rPr>
          <w:rFonts w:ascii="Calibri" w:hAnsi="Calibri" w:cs="Arial"/>
          <w:color w:val="7F7F7F" w:themeColor="text1" w:themeTint="80"/>
          <w:sz w:val="26"/>
          <w:szCs w:val="26"/>
        </w:rPr>
        <w:t>*****</w:t>
      </w:r>
      <w:r w:rsidRPr="00951F38">
        <w:rPr>
          <w:rFonts w:ascii="Calibri" w:hAnsi="Calibri"/>
          <w:bCs/>
          <w:iCs/>
          <w:color w:val="7F7F7F" w:themeColor="text1" w:themeTint="80"/>
          <w:sz w:val="26"/>
          <w:szCs w:val="26"/>
        </w:rPr>
        <w:t xml:space="preserve"> tiene el carácter de Apoderado General para pleitos y cobranzas de la persona moral denominada </w:t>
      </w:r>
      <w:r w:rsidR="007D1236">
        <w:rPr>
          <w:rFonts w:ascii="Calibri" w:hAnsi="Calibri"/>
          <w:bCs/>
          <w:i/>
          <w:iCs/>
          <w:color w:val="7F7F7F" w:themeColor="text1" w:themeTint="80"/>
          <w:sz w:val="26"/>
          <w:szCs w:val="26"/>
        </w:rPr>
        <w:t>*****</w:t>
      </w:r>
      <w:r w:rsidRPr="00951F38">
        <w:rPr>
          <w:rFonts w:ascii="Calibri" w:hAnsi="Calibri"/>
          <w:bCs/>
          <w:iCs/>
          <w:color w:val="7F7F7F" w:themeColor="text1" w:themeTint="80"/>
          <w:sz w:val="26"/>
          <w:szCs w:val="26"/>
        </w:rPr>
        <w:t xml:space="preserve"> y, por ende, está plenamente facultado para comparecer, promover e intervenir en el presente proceso, a nombre de e</w:t>
      </w:r>
      <w:r>
        <w:rPr>
          <w:rFonts w:ascii="Calibri" w:hAnsi="Calibri"/>
          <w:bCs/>
          <w:iCs/>
          <w:color w:val="7F7F7F" w:themeColor="text1" w:themeTint="80"/>
          <w:sz w:val="26"/>
          <w:szCs w:val="26"/>
        </w:rPr>
        <w:t>st</w:t>
      </w:r>
      <w:r w:rsidRPr="00951F38">
        <w:rPr>
          <w:rFonts w:ascii="Calibri" w:hAnsi="Calibri"/>
          <w:bCs/>
          <w:iCs/>
          <w:color w:val="7F7F7F" w:themeColor="text1" w:themeTint="80"/>
          <w:sz w:val="26"/>
          <w:szCs w:val="26"/>
        </w:rPr>
        <w:t>a. . . . . . . . . . . . . . . . . . . . . . . . . . . . . .</w:t>
      </w:r>
      <w:r>
        <w:rPr>
          <w:rFonts w:ascii="Calibri" w:hAnsi="Calibri"/>
          <w:bCs/>
          <w:iCs/>
          <w:color w:val="7F7F7F" w:themeColor="text1" w:themeTint="80"/>
          <w:sz w:val="26"/>
          <w:szCs w:val="26"/>
        </w:rPr>
        <w:t xml:space="preserve"> . . . . . . . . </w:t>
      </w:r>
      <w:r w:rsidR="00AF0A33">
        <w:rPr>
          <w:rFonts w:ascii="Calibri" w:hAnsi="Calibri"/>
          <w:bCs/>
          <w:iCs/>
          <w:color w:val="7F7F7F" w:themeColor="text1" w:themeTint="80"/>
          <w:sz w:val="26"/>
          <w:szCs w:val="26"/>
        </w:rPr>
        <w:t xml:space="preserve">. . . . . . . . . . . . . . . . . . </w:t>
      </w:r>
    </w:p>
    <w:p w:rsidR="00E97BF2" w:rsidRPr="00951F38" w:rsidRDefault="00E97BF2" w:rsidP="00E97BF2">
      <w:pPr>
        <w:jc w:val="both"/>
        <w:rPr>
          <w:rFonts w:ascii="Calibri" w:hAnsi="Calibri" w:cs="Calibri"/>
          <w:b/>
          <w:bCs/>
          <w:i/>
          <w:iCs/>
          <w:color w:val="7F7F7F" w:themeColor="text1" w:themeTint="80"/>
          <w:sz w:val="26"/>
          <w:szCs w:val="26"/>
        </w:rPr>
      </w:pPr>
    </w:p>
    <w:p w:rsidR="00E97BF2" w:rsidRPr="009F4CD1" w:rsidRDefault="00E97BF2" w:rsidP="00E97BF2">
      <w:pPr>
        <w:ind w:firstLine="708"/>
        <w:jc w:val="both"/>
        <w:rPr>
          <w:rFonts w:ascii="Calibri" w:hAnsi="Calibri" w:cs="Calibri"/>
          <w:bCs/>
          <w:iCs/>
          <w:color w:val="7F7F7F"/>
          <w:sz w:val="26"/>
          <w:szCs w:val="26"/>
        </w:rPr>
      </w:pPr>
      <w:r w:rsidRPr="00951F38">
        <w:rPr>
          <w:rFonts w:ascii="Calibri" w:hAnsi="Calibri" w:cs="Calibri"/>
          <w:b/>
          <w:bCs/>
          <w:i/>
          <w:iCs/>
          <w:color w:val="7F7F7F" w:themeColor="text1" w:themeTint="80"/>
          <w:sz w:val="26"/>
          <w:szCs w:val="26"/>
        </w:rPr>
        <w:t xml:space="preserve">QUINTO.- </w:t>
      </w:r>
      <w:r w:rsidRPr="000C6065">
        <w:rPr>
          <w:rFonts w:ascii="Calibri" w:hAnsi="Calibri" w:cs="Calibri"/>
          <w:bCs/>
          <w:iCs/>
          <w:color w:val="7F7F7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C6065">
        <w:rPr>
          <w:rFonts w:ascii="Calibri" w:hAnsi="Calibri" w:cs="Calibri"/>
          <w:i/>
          <w:iCs/>
          <w:color w:val="7F7F7F"/>
          <w:sz w:val="26"/>
          <w:szCs w:val="26"/>
        </w:rPr>
        <w:t xml:space="preserve">. . . . . . . . . . . . . . </w:t>
      </w:r>
    </w:p>
    <w:p w:rsidR="00E97BF2" w:rsidRDefault="00E97BF2" w:rsidP="00E97BF2">
      <w:pPr>
        <w:jc w:val="both"/>
        <w:rPr>
          <w:rFonts w:ascii="Calibri" w:hAnsi="Calibri" w:cs="Calibri"/>
          <w:bCs/>
          <w:iCs/>
          <w:color w:val="7F7F7F"/>
          <w:sz w:val="26"/>
          <w:szCs w:val="26"/>
        </w:rPr>
      </w:pPr>
    </w:p>
    <w:p w:rsidR="00E97BF2" w:rsidRDefault="00E97BF2" w:rsidP="00E97BF2">
      <w:pPr>
        <w:ind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Sentado lo anterior, se advierte que en el presente proceso, el </w:t>
      </w:r>
      <w:r w:rsidRPr="00B87A13">
        <w:rPr>
          <w:rFonts w:ascii="Calibri" w:hAnsi="Calibri" w:cs="Calibri"/>
          <w:bCs/>
          <w:iCs/>
          <w:color w:val="767171" w:themeColor="background2" w:themeShade="80"/>
          <w:sz w:val="26"/>
          <w:szCs w:val="26"/>
        </w:rPr>
        <w:t xml:space="preserve">Inspector </w:t>
      </w:r>
      <w:r>
        <w:rPr>
          <w:rFonts w:ascii="Calibri" w:hAnsi="Calibri" w:cs="Calibri"/>
          <w:bCs/>
          <w:iCs/>
          <w:color w:val="7F7F7F" w:themeColor="text1" w:themeTint="80"/>
          <w:sz w:val="26"/>
          <w:szCs w:val="26"/>
        </w:rPr>
        <w:t xml:space="preserve">demandado, </w:t>
      </w:r>
      <w:r>
        <w:rPr>
          <w:rFonts w:ascii="Calibri" w:hAnsi="Calibri" w:cs="Calibri"/>
          <w:b/>
          <w:bCs/>
          <w:iCs/>
          <w:color w:val="7F7F7F" w:themeColor="text1" w:themeTint="80"/>
          <w:sz w:val="26"/>
          <w:szCs w:val="26"/>
        </w:rPr>
        <w:t>exteriorizó</w:t>
      </w:r>
      <w:r>
        <w:rPr>
          <w:rFonts w:ascii="Calibri" w:hAnsi="Calibri" w:cs="Calibri"/>
          <w:bCs/>
          <w:iCs/>
          <w:color w:val="7F7F7F" w:themeColor="text1" w:themeTint="80"/>
          <w:sz w:val="26"/>
          <w:szCs w:val="26"/>
        </w:rPr>
        <w:t xml:space="preserve"> una </w:t>
      </w:r>
      <w:r>
        <w:rPr>
          <w:rFonts w:ascii="Calibri" w:hAnsi="Calibri" w:cs="Calibri"/>
          <w:bCs/>
          <w:color w:val="7F7F7F" w:themeColor="text1" w:themeTint="80"/>
          <w:sz w:val="26"/>
          <w:szCs w:val="26"/>
        </w:rPr>
        <w:t xml:space="preserve">causal de improcedencia en el sentido de que el acto impugnado no afecta los intereses jurídicos del </w:t>
      </w:r>
      <w:proofErr w:type="spellStart"/>
      <w:r>
        <w:rPr>
          <w:rFonts w:ascii="Calibri" w:hAnsi="Calibri" w:cs="Calibri"/>
          <w:bCs/>
          <w:color w:val="7F7F7F" w:themeColor="text1" w:themeTint="80"/>
          <w:sz w:val="26"/>
          <w:szCs w:val="26"/>
        </w:rPr>
        <w:t>promovente</w:t>
      </w:r>
      <w:proofErr w:type="spellEnd"/>
      <w:r>
        <w:rPr>
          <w:rFonts w:ascii="Calibri" w:hAnsi="Calibri" w:cs="Calibri"/>
          <w:bCs/>
          <w:color w:val="7F7F7F" w:themeColor="text1" w:themeTint="80"/>
          <w:sz w:val="26"/>
          <w:szCs w:val="26"/>
        </w:rPr>
        <w:t xml:space="preserve">, toda vez que la infracción se emitió al ciudadano de nombre Ernesto Portugal Ortega, y no a la persona moral representada por el impetrante del proceso. . . . . . . . . . . . . . . . . . . </w:t>
      </w:r>
    </w:p>
    <w:p w:rsidR="00E97BF2" w:rsidRDefault="00E97BF2" w:rsidP="00E97BF2">
      <w:pPr>
        <w:jc w:val="both"/>
        <w:rPr>
          <w:rFonts w:ascii="Calibri" w:hAnsi="Calibri" w:cs="Calibri"/>
          <w:bCs/>
          <w:color w:val="7F7F7F" w:themeColor="text1" w:themeTint="80"/>
          <w:sz w:val="26"/>
          <w:szCs w:val="26"/>
        </w:rPr>
      </w:pPr>
    </w:p>
    <w:p w:rsidR="00E97BF2" w:rsidRPr="00CF7D0F" w:rsidRDefault="00E97BF2" w:rsidP="00E97BF2">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Al respecto este Juzgador aprecia que en el presente asunto, </w:t>
      </w:r>
      <w:r w:rsidRPr="0053767D">
        <w:rPr>
          <w:rFonts w:ascii="Calibri" w:hAnsi="Calibri" w:cs="Calibri"/>
          <w:b/>
          <w:bCs/>
          <w:color w:val="7F7F7F" w:themeColor="text1" w:themeTint="80"/>
          <w:sz w:val="26"/>
          <w:szCs w:val="26"/>
        </w:rPr>
        <w:t>sí</w:t>
      </w:r>
      <w:r>
        <w:rPr>
          <w:rFonts w:ascii="Calibri" w:hAnsi="Calibri" w:cs="Calibri"/>
          <w:bCs/>
          <w:color w:val="7F7F7F" w:themeColor="text1" w:themeTint="80"/>
          <w:sz w:val="26"/>
          <w:szCs w:val="26"/>
        </w:rPr>
        <w:t xml:space="preserve"> </w:t>
      </w:r>
      <w:r>
        <w:rPr>
          <w:rFonts w:ascii="Calibri" w:hAnsi="Calibri" w:cs="Calibri"/>
          <w:b/>
          <w:bCs/>
          <w:color w:val="7F7F7F" w:themeColor="text1" w:themeTint="80"/>
          <w:sz w:val="26"/>
          <w:szCs w:val="26"/>
        </w:rPr>
        <w:t xml:space="preserve">se actualiza </w:t>
      </w:r>
      <w:r>
        <w:rPr>
          <w:rFonts w:ascii="Calibri" w:hAnsi="Calibri" w:cs="Calibri"/>
          <w:bCs/>
          <w:color w:val="7F7F7F" w:themeColor="text1" w:themeTint="80"/>
          <w:sz w:val="26"/>
          <w:szCs w:val="26"/>
        </w:rPr>
        <w:t xml:space="preserve">la hipótesis prevista en la fracción I, del artículo 261, del Código de Procedimiento y Justicia Administrativa para el Estado y los Municipios de Guanajuato, al concluir que la boleta de infracción impugnada, </w:t>
      </w:r>
      <w:r w:rsidRPr="00267BE9">
        <w:rPr>
          <w:rFonts w:ascii="Calibri" w:hAnsi="Calibri" w:cs="Calibri"/>
          <w:b/>
          <w:bCs/>
          <w:color w:val="7F7F7F" w:themeColor="text1" w:themeTint="80"/>
          <w:sz w:val="26"/>
          <w:szCs w:val="26"/>
        </w:rPr>
        <w:t>no afecta el interés jurídico</w:t>
      </w:r>
      <w:r>
        <w:rPr>
          <w:rFonts w:ascii="Calibri" w:hAnsi="Calibri" w:cs="Calibri"/>
          <w:bCs/>
          <w:color w:val="7F7F7F" w:themeColor="text1" w:themeTint="80"/>
          <w:sz w:val="26"/>
          <w:szCs w:val="26"/>
        </w:rPr>
        <w:t xml:space="preserve"> de la parte demandante, </w:t>
      </w:r>
      <w:r w:rsidRPr="004A0D7A">
        <w:rPr>
          <w:rFonts w:ascii="Calibri" w:hAnsi="Calibri" w:cs="Arial"/>
          <w:color w:val="7F7F7F" w:themeColor="text1" w:themeTint="80"/>
          <w:sz w:val="26"/>
          <w:szCs w:val="26"/>
        </w:rPr>
        <w:t>con base en lo siguiente:</w:t>
      </w:r>
      <w:r>
        <w:rPr>
          <w:rFonts w:ascii="Calibri" w:hAnsi="Calibri" w:cs="Arial"/>
          <w:color w:val="7F7F7F" w:themeColor="text1" w:themeTint="80"/>
          <w:sz w:val="26"/>
          <w:szCs w:val="26"/>
        </w:rPr>
        <w:t xml:space="preserve"> </w:t>
      </w:r>
      <w:r w:rsidRPr="004A0D7A">
        <w:rPr>
          <w:rFonts w:ascii="Calibri" w:hAnsi="Calibri" w:cs="Calibri"/>
          <w:color w:val="7F7F7F" w:themeColor="text1" w:themeTint="80"/>
          <w:sz w:val="26"/>
          <w:szCs w:val="26"/>
        </w:rPr>
        <w:t xml:space="preserve">. . . . . . . . . . . . </w:t>
      </w:r>
      <w:r>
        <w:rPr>
          <w:rFonts w:ascii="Calibri" w:hAnsi="Calibri" w:cs="Calibri"/>
          <w:color w:val="7F7F7F" w:themeColor="text1" w:themeTint="80"/>
          <w:sz w:val="26"/>
          <w:szCs w:val="26"/>
        </w:rPr>
        <w:t xml:space="preserve">. </w:t>
      </w:r>
      <w:r w:rsidR="0017483F">
        <w:rPr>
          <w:rFonts w:ascii="Calibri" w:hAnsi="Calibri" w:cs="Calibri"/>
          <w:color w:val="7F7F7F" w:themeColor="text1" w:themeTint="80"/>
          <w:sz w:val="26"/>
          <w:szCs w:val="26"/>
        </w:rPr>
        <w:t xml:space="preserve">. . . . . . . . . . . . . . . . . . . . . . . </w:t>
      </w:r>
    </w:p>
    <w:p w:rsidR="00E97BF2" w:rsidRPr="00B87A13" w:rsidRDefault="00E97BF2" w:rsidP="00E97BF2">
      <w:pPr>
        <w:pStyle w:val="Textoindependiente"/>
        <w:ind w:firstLine="708"/>
        <w:rPr>
          <w:rFonts w:ascii="Calibri" w:hAnsi="Calibri" w:cs="Arial"/>
          <w:color w:val="7F7F7F" w:themeColor="text1" w:themeTint="80"/>
          <w:sz w:val="26"/>
          <w:szCs w:val="26"/>
          <w:lang w:val="es-ES"/>
        </w:rPr>
      </w:pPr>
    </w:p>
    <w:p w:rsidR="00E97BF2" w:rsidRPr="004A0D7A" w:rsidRDefault="00E97BF2" w:rsidP="00E97BF2">
      <w:pPr>
        <w:pStyle w:val="Textoindependiente"/>
        <w:ind w:firstLine="708"/>
        <w:rPr>
          <w:rFonts w:ascii="Calibri" w:hAnsi="Calibri" w:cs="Arial"/>
          <w:color w:val="7F7F7F" w:themeColor="text1" w:themeTint="80"/>
          <w:sz w:val="26"/>
          <w:szCs w:val="26"/>
        </w:rPr>
      </w:pPr>
      <w:r w:rsidRPr="004A0D7A">
        <w:rPr>
          <w:rFonts w:ascii="Calibri" w:hAnsi="Calibri"/>
          <w:color w:val="7F7F7F" w:themeColor="text1" w:themeTint="80"/>
          <w:sz w:val="26"/>
          <w:szCs w:val="26"/>
        </w:rPr>
        <w:t xml:space="preserve">El </w:t>
      </w:r>
      <w:r w:rsidRPr="004A0D7A">
        <w:rPr>
          <w:rFonts w:ascii="Calibri" w:hAnsi="Calibri"/>
          <w:i/>
          <w:iCs/>
          <w:color w:val="7F7F7F" w:themeColor="text1" w:themeTint="80"/>
          <w:sz w:val="26"/>
          <w:szCs w:val="26"/>
        </w:rPr>
        <w:t xml:space="preserve">interés jurídico </w:t>
      </w:r>
      <w:r w:rsidRPr="004A0D7A">
        <w:rPr>
          <w:rFonts w:ascii="Calibri" w:hAnsi="Calibri"/>
          <w:color w:val="7F7F7F" w:themeColor="text1" w:themeTint="80"/>
          <w:sz w:val="26"/>
          <w:szCs w:val="26"/>
        </w:rPr>
        <w:t xml:space="preserve">constituye un requisito de </w:t>
      </w:r>
      <w:proofErr w:type="spellStart"/>
      <w:r w:rsidRPr="004A0D7A">
        <w:rPr>
          <w:rFonts w:ascii="Calibri" w:hAnsi="Calibri"/>
          <w:color w:val="7F7F7F" w:themeColor="text1" w:themeTint="80"/>
          <w:sz w:val="26"/>
          <w:szCs w:val="26"/>
        </w:rPr>
        <w:t>procedibilidad</w:t>
      </w:r>
      <w:proofErr w:type="spellEnd"/>
      <w:r w:rsidRPr="004A0D7A">
        <w:rPr>
          <w:rFonts w:ascii="Calibri" w:hAnsi="Calibri"/>
          <w:color w:val="7F7F7F" w:themeColor="text1" w:themeTint="80"/>
          <w:sz w:val="26"/>
          <w:szCs w:val="26"/>
        </w:rPr>
        <w:t xml:space="preserve"> en el proceso administrativo, por lo que es necesario que se promueva en contra de actos de la autoridad administrativa</w:t>
      </w:r>
      <w:r>
        <w:rPr>
          <w:rFonts w:ascii="Calibri" w:hAnsi="Calibri"/>
          <w:color w:val="7F7F7F" w:themeColor="text1" w:themeTint="80"/>
          <w:sz w:val="26"/>
          <w:szCs w:val="26"/>
        </w:rPr>
        <w:t>,</w:t>
      </w:r>
      <w:r w:rsidRPr="004A0D7A">
        <w:rPr>
          <w:rFonts w:ascii="Calibri" w:hAnsi="Calibri"/>
          <w:color w:val="7F7F7F" w:themeColor="text1" w:themeTint="80"/>
          <w:sz w:val="26"/>
          <w:szCs w:val="26"/>
        </w:rPr>
        <w:t xml:space="preserve"> y solamente lo tiene quien sea el titular de un derecho </w:t>
      </w:r>
      <w:r w:rsidRPr="004A0D7A">
        <w:rPr>
          <w:rFonts w:ascii="Calibri" w:hAnsi="Calibri"/>
          <w:color w:val="7F7F7F" w:themeColor="text1" w:themeTint="80"/>
          <w:sz w:val="26"/>
          <w:szCs w:val="26"/>
        </w:rPr>
        <w:lastRenderedPageBreak/>
        <w:t>subjetivo de carácter administrativo, que esté reconocido o protegido a favor de la parte actora por un precepto jurídico contenido en la ley y que resulte afectado con un acto de autoridad; en este caso, municipal; ello en congruencia a lo establecido por los artículo</w:t>
      </w:r>
      <w:r>
        <w:rPr>
          <w:rFonts w:ascii="Calibri" w:hAnsi="Calibri"/>
          <w:color w:val="7F7F7F" w:themeColor="text1" w:themeTint="80"/>
          <w:sz w:val="26"/>
          <w:szCs w:val="26"/>
        </w:rPr>
        <w:t>s</w:t>
      </w:r>
      <w:r w:rsidRPr="004A0D7A">
        <w:rPr>
          <w:rFonts w:ascii="Calibri" w:hAnsi="Calibri"/>
          <w:color w:val="7F7F7F" w:themeColor="text1" w:themeTint="80"/>
          <w:sz w:val="26"/>
          <w:szCs w:val="26"/>
        </w:rPr>
        <w:t xml:space="preserve"> 243, segundo párrafo, de la Ley Orgánica Municipal para el Estado de Guanajuato</w:t>
      </w:r>
      <w:r>
        <w:rPr>
          <w:rFonts w:ascii="Calibri" w:hAnsi="Calibri"/>
          <w:color w:val="7F7F7F" w:themeColor="text1" w:themeTint="80"/>
          <w:sz w:val="26"/>
          <w:szCs w:val="26"/>
        </w:rPr>
        <w:t xml:space="preserve">; </w:t>
      </w:r>
      <w:r w:rsidRPr="004A0D7A">
        <w:rPr>
          <w:rFonts w:ascii="Calibri" w:hAnsi="Calibri"/>
          <w:color w:val="7F7F7F" w:themeColor="text1" w:themeTint="80"/>
          <w:sz w:val="26"/>
          <w:szCs w:val="26"/>
        </w:rPr>
        <w:t>y</w:t>
      </w:r>
      <w:r>
        <w:rPr>
          <w:rFonts w:ascii="Calibri" w:hAnsi="Calibri"/>
          <w:color w:val="7F7F7F" w:themeColor="text1" w:themeTint="80"/>
          <w:sz w:val="26"/>
          <w:szCs w:val="26"/>
        </w:rPr>
        <w:t>,</w:t>
      </w:r>
      <w:r w:rsidRPr="004A0D7A">
        <w:rPr>
          <w:rFonts w:ascii="Calibri" w:hAnsi="Calibri"/>
          <w:color w:val="7F7F7F" w:themeColor="text1" w:themeTint="80"/>
          <w:sz w:val="26"/>
          <w:szCs w:val="26"/>
        </w:rPr>
        <w:t xml:space="preserve"> 251, fracción I, inciso a), del Código de Procedimiento y Justicia Administrativa para el Estado y los Municipios de Guanajuato, que a la letra establecen: . . . . . . . . . . . . . . . . . . . . . . . . . . . . . . . . . . . . . </w:t>
      </w:r>
    </w:p>
    <w:p w:rsidR="00E97BF2" w:rsidRPr="004A0D7A" w:rsidRDefault="00E97BF2" w:rsidP="00E97BF2">
      <w:pPr>
        <w:ind w:firstLine="708"/>
        <w:jc w:val="both"/>
        <w:rPr>
          <w:rFonts w:ascii="Calibri" w:hAnsi="Calibri"/>
          <w:color w:val="7F7F7F" w:themeColor="text1" w:themeTint="80"/>
          <w:sz w:val="26"/>
          <w:szCs w:val="26"/>
        </w:rPr>
      </w:pPr>
    </w:p>
    <w:p w:rsidR="00E97BF2" w:rsidRPr="004A0D7A" w:rsidRDefault="00E97BF2" w:rsidP="00E97BF2">
      <w:pPr>
        <w:ind w:firstLine="708"/>
        <w:jc w:val="both"/>
        <w:rPr>
          <w:rFonts w:ascii="Calibri" w:hAnsi="Calibri"/>
          <w:color w:val="7F7F7F" w:themeColor="text1" w:themeTint="80"/>
          <w:sz w:val="26"/>
          <w:szCs w:val="26"/>
        </w:rPr>
      </w:pPr>
      <w:r w:rsidRPr="004A0D7A">
        <w:rPr>
          <w:rFonts w:ascii="Calibri" w:hAnsi="Calibri"/>
          <w:b/>
          <w:i/>
          <w:color w:val="7F7F7F" w:themeColor="text1" w:themeTint="80"/>
          <w:sz w:val="26"/>
          <w:szCs w:val="26"/>
        </w:rPr>
        <w:t>“Artículo 243.-</w:t>
      </w:r>
      <w:r w:rsidRPr="004A0D7A">
        <w:rPr>
          <w:rFonts w:ascii="Calibri" w:hAnsi="Calibri"/>
          <w:i/>
          <w:color w:val="7F7F7F" w:themeColor="text1" w:themeTint="80"/>
          <w:sz w:val="26"/>
          <w:szCs w:val="26"/>
        </w:rPr>
        <w:t xml:space="preserve"> Los actos y resoluciones administrativas dictadas por el Ayuntamiento</w:t>
      </w:r>
      <w:r w:rsidRPr="004A0D7A">
        <w:rPr>
          <w:rFonts w:ascii="Calibri" w:hAnsi="Calibri"/>
          <w:iCs/>
          <w:color w:val="7F7F7F" w:themeColor="text1" w:themeTint="80"/>
          <w:sz w:val="26"/>
          <w:szCs w:val="26"/>
        </w:rPr>
        <w:t>. . . . . . . . . . . . .</w:t>
      </w:r>
      <w:r w:rsidRPr="004A0D7A">
        <w:rPr>
          <w:rFonts w:ascii="Calibri" w:hAnsi="Calibri"/>
          <w:i/>
          <w:color w:val="7F7F7F" w:themeColor="text1" w:themeTint="80"/>
          <w:sz w:val="26"/>
          <w:szCs w:val="26"/>
        </w:rPr>
        <w:t xml:space="preserve"> . . . . . . . . . . . . . . . . . . . . . . . . . . . . . . . . . . . . . . . . . . . . </w:t>
      </w:r>
    </w:p>
    <w:p w:rsidR="00E97BF2" w:rsidRPr="00B04BB2" w:rsidRDefault="00E97BF2" w:rsidP="00E97BF2">
      <w:pPr>
        <w:pStyle w:val="Sangra3detindependiente"/>
        <w:ind w:firstLine="709"/>
        <w:jc w:val="both"/>
        <w:rPr>
          <w:rFonts w:ascii="Calibri" w:hAnsi="Calibri"/>
          <w:i/>
          <w:color w:val="7F7F7F" w:themeColor="text1" w:themeTint="80"/>
          <w:sz w:val="20"/>
          <w:szCs w:val="20"/>
        </w:rPr>
      </w:pPr>
    </w:p>
    <w:p w:rsidR="00E97BF2" w:rsidRDefault="00E97BF2" w:rsidP="00E97BF2">
      <w:pPr>
        <w:pStyle w:val="Sangra3detindependiente"/>
        <w:ind w:left="0" w:firstLine="283"/>
        <w:jc w:val="both"/>
        <w:rPr>
          <w:rFonts w:ascii="Calibri" w:hAnsi="Calibri"/>
          <w:color w:val="7F7F7F" w:themeColor="text1" w:themeTint="80"/>
          <w:sz w:val="26"/>
          <w:szCs w:val="26"/>
        </w:rPr>
      </w:pPr>
      <w:r w:rsidRPr="004A0D7A">
        <w:rPr>
          <w:rFonts w:ascii="Calibri" w:hAnsi="Calibri"/>
          <w:i/>
          <w:iCs/>
          <w:color w:val="7F7F7F" w:themeColor="text1" w:themeTint="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4A0D7A">
        <w:rPr>
          <w:rFonts w:ascii="Calibri" w:hAnsi="Calibri"/>
          <w:b/>
          <w:i/>
          <w:iCs/>
          <w:color w:val="7F7F7F" w:themeColor="text1" w:themeTint="80"/>
          <w:sz w:val="26"/>
          <w:szCs w:val="26"/>
        </w:rPr>
        <w:t>.</w:t>
      </w:r>
      <w:r w:rsidRPr="004A0D7A">
        <w:rPr>
          <w:rFonts w:ascii="Calibri" w:hAnsi="Calibri"/>
          <w:color w:val="7F7F7F" w:themeColor="text1" w:themeTint="80"/>
          <w:sz w:val="26"/>
          <w:szCs w:val="26"/>
        </w:rPr>
        <w:t xml:space="preserve"> . . . . . . . . . . . . . . . . . . . . </w:t>
      </w:r>
      <w:r w:rsidR="00B40E17">
        <w:rPr>
          <w:rFonts w:ascii="Calibri" w:hAnsi="Calibri"/>
          <w:color w:val="7F7F7F" w:themeColor="text1" w:themeTint="80"/>
          <w:sz w:val="26"/>
          <w:szCs w:val="26"/>
        </w:rPr>
        <w:t>. . . . . . . . . . . . . . . . . . . . . . . . . .</w:t>
      </w:r>
    </w:p>
    <w:p w:rsidR="00E97BF2" w:rsidRPr="00B87A13" w:rsidRDefault="00E97BF2" w:rsidP="00E97BF2">
      <w:pPr>
        <w:pStyle w:val="Sangra3detindependiente"/>
        <w:ind w:left="0"/>
        <w:jc w:val="both"/>
        <w:rPr>
          <w:rFonts w:ascii="Calibri" w:hAnsi="Calibri"/>
          <w:b/>
          <w:i/>
          <w:color w:val="7F7F7F" w:themeColor="text1" w:themeTint="80"/>
          <w:sz w:val="26"/>
          <w:szCs w:val="26"/>
        </w:rPr>
      </w:pPr>
    </w:p>
    <w:p w:rsidR="00E97BF2" w:rsidRPr="004A0D7A" w:rsidRDefault="00E97BF2" w:rsidP="00E97BF2">
      <w:pPr>
        <w:pStyle w:val="Sangra3detindependiente"/>
        <w:ind w:firstLine="425"/>
        <w:jc w:val="both"/>
        <w:rPr>
          <w:rFonts w:ascii="Calibri" w:hAnsi="Calibri"/>
          <w:iCs/>
          <w:color w:val="7F7F7F" w:themeColor="text1" w:themeTint="80"/>
          <w:sz w:val="26"/>
          <w:szCs w:val="26"/>
        </w:rPr>
      </w:pPr>
      <w:r w:rsidRPr="004A0D7A">
        <w:rPr>
          <w:rFonts w:ascii="Calibri" w:hAnsi="Calibri"/>
          <w:b/>
          <w:i/>
          <w:color w:val="7F7F7F" w:themeColor="text1" w:themeTint="80"/>
          <w:sz w:val="26"/>
          <w:szCs w:val="26"/>
        </w:rPr>
        <w:t xml:space="preserve"> “Artículo 251.</w:t>
      </w:r>
      <w:r w:rsidRPr="004A0D7A">
        <w:rPr>
          <w:rFonts w:ascii="Calibri" w:hAnsi="Calibri"/>
          <w:i/>
          <w:color w:val="7F7F7F" w:themeColor="text1" w:themeTint="80"/>
          <w:sz w:val="26"/>
          <w:szCs w:val="26"/>
        </w:rPr>
        <w:t xml:space="preserve"> Sólo podrán intervenir en el proceso administrativo, las personas que tengan un interés jurídico que funde su pretensión</w:t>
      </w:r>
      <w:r w:rsidRPr="004A0D7A">
        <w:rPr>
          <w:rFonts w:ascii="Calibri" w:hAnsi="Calibri"/>
          <w:iCs/>
          <w:color w:val="7F7F7F" w:themeColor="text1" w:themeTint="80"/>
          <w:sz w:val="26"/>
          <w:szCs w:val="26"/>
        </w:rPr>
        <w:t>: . . . . . . . . . . . .</w:t>
      </w:r>
    </w:p>
    <w:p w:rsidR="00E97BF2" w:rsidRPr="006B3DFD" w:rsidRDefault="00E97BF2" w:rsidP="00E97BF2">
      <w:pPr>
        <w:pStyle w:val="Sangra3detindependiente"/>
        <w:jc w:val="both"/>
        <w:rPr>
          <w:rFonts w:ascii="Calibri" w:hAnsi="Calibri"/>
          <w:iCs/>
          <w:color w:val="7F7F7F" w:themeColor="text1" w:themeTint="80"/>
          <w:sz w:val="20"/>
          <w:szCs w:val="20"/>
        </w:rPr>
      </w:pPr>
    </w:p>
    <w:p w:rsidR="00E97BF2" w:rsidRPr="004A0D7A" w:rsidRDefault="00E97BF2" w:rsidP="00E97BF2">
      <w:pPr>
        <w:pStyle w:val="Sangra3detindependiente"/>
        <w:numPr>
          <w:ilvl w:val="0"/>
          <w:numId w:val="1"/>
        </w:numPr>
        <w:spacing w:after="0"/>
        <w:jc w:val="both"/>
        <w:rPr>
          <w:rFonts w:ascii="Calibri" w:hAnsi="Calibri"/>
          <w:iCs/>
          <w:color w:val="7F7F7F" w:themeColor="text1" w:themeTint="80"/>
          <w:sz w:val="26"/>
          <w:szCs w:val="26"/>
        </w:rPr>
      </w:pPr>
      <w:r w:rsidRPr="004A0D7A">
        <w:rPr>
          <w:rFonts w:ascii="Calibri" w:hAnsi="Calibri"/>
          <w:i/>
          <w:color w:val="7F7F7F" w:themeColor="text1" w:themeTint="80"/>
          <w:sz w:val="26"/>
          <w:szCs w:val="26"/>
        </w:rPr>
        <w:t>Tendrán el carácter de actor</w:t>
      </w:r>
      <w:r w:rsidRPr="004A0D7A">
        <w:rPr>
          <w:rFonts w:ascii="Calibri" w:hAnsi="Calibri"/>
          <w:iCs/>
          <w:color w:val="7F7F7F" w:themeColor="text1" w:themeTint="80"/>
          <w:sz w:val="26"/>
          <w:szCs w:val="26"/>
        </w:rPr>
        <w:t xml:space="preserve">: . . . . . . . . . . . . . . . . . . . . . . . . . . . . . . . . . </w:t>
      </w:r>
    </w:p>
    <w:p w:rsidR="00E97BF2" w:rsidRPr="004A0D7A" w:rsidRDefault="00E97BF2" w:rsidP="00E97BF2">
      <w:pPr>
        <w:jc w:val="both"/>
        <w:rPr>
          <w:rFonts w:ascii="Calibri" w:hAnsi="Calibri"/>
          <w:color w:val="7F7F7F" w:themeColor="text1" w:themeTint="80"/>
          <w:sz w:val="26"/>
          <w:szCs w:val="26"/>
        </w:rPr>
      </w:pPr>
    </w:p>
    <w:p w:rsidR="00E97BF2" w:rsidRPr="004A0D7A" w:rsidRDefault="00E97BF2" w:rsidP="00E97BF2">
      <w:pPr>
        <w:pStyle w:val="Sangra3detindependiente"/>
        <w:jc w:val="both"/>
        <w:rPr>
          <w:rFonts w:ascii="Calibri" w:hAnsi="Calibri"/>
          <w:b/>
          <w:i/>
          <w:color w:val="7F7F7F" w:themeColor="text1" w:themeTint="80"/>
          <w:sz w:val="26"/>
          <w:szCs w:val="26"/>
        </w:rPr>
      </w:pPr>
      <w:proofErr w:type="gramStart"/>
      <w:r w:rsidRPr="004A0D7A">
        <w:rPr>
          <w:rFonts w:ascii="Calibri" w:hAnsi="Calibri"/>
          <w:i/>
          <w:color w:val="7F7F7F" w:themeColor="text1" w:themeTint="80"/>
          <w:sz w:val="26"/>
          <w:szCs w:val="26"/>
        </w:rPr>
        <w:t>a</w:t>
      </w:r>
      <w:proofErr w:type="gramEnd"/>
      <w:r w:rsidRPr="004A0D7A">
        <w:rPr>
          <w:rFonts w:ascii="Calibri" w:hAnsi="Calibri"/>
          <w:i/>
          <w:color w:val="7F7F7F" w:themeColor="text1" w:themeTint="80"/>
          <w:sz w:val="26"/>
          <w:szCs w:val="26"/>
        </w:rPr>
        <w:t>)</w:t>
      </w:r>
      <w:r w:rsidRPr="004A0D7A">
        <w:rPr>
          <w:rFonts w:ascii="Calibri" w:hAnsi="Calibri"/>
          <w:i/>
          <w:color w:val="7F7F7F" w:themeColor="text1" w:themeTint="80"/>
          <w:sz w:val="26"/>
          <w:szCs w:val="26"/>
        </w:rPr>
        <w:tab/>
        <w:t>Los particulares que sean afectados en sus derechos y bienes por un acto o resolución administrativa; y…</w:t>
      </w:r>
      <w:r w:rsidRPr="004A0D7A">
        <w:rPr>
          <w:rFonts w:ascii="Calibri" w:hAnsi="Calibri"/>
          <w:b/>
          <w:i/>
          <w:color w:val="7F7F7F" w:themeColor="text1" w:themeTint="80"/>
          <w:sz w:val="26"/>
          <w:szCs w:val="26"/>
        </w:rPr>
        <w:t>”</w:t>
      </w:r>
      <w:r w:rsidRPr="004A0D7A">
        <w:rPr>
          <w:rFonts w:ascii="Calibri" w:hAnsi="Calibri"/>
          <w:bCs/>
          <w:iCs/>
          <w:color w:val="7F7F7F" w:themeColor="text1" w:themeTint="80"/>
          <w:sz w:val="26"/>
          <w:szCs w:val="26"/>
        </w:rPr>
        <w:t xml:space="preserve">. . . . . . . . . . . . . . . . . . . . . . . . . . . . . . . . . . . . . . . . . </w:t>
      </w:r>
    </w:p>
    <w:p w:rsidR="00E97BF2" w:rsidRPr="006B3DFD" w:rsidRDefault="00E97BF2" w:rsidP="00E97BF2">
      <w:pPr>
        <w:jc w:val="both"/>
        <w:rPr>
          <w:rFonts w:ascii="Calibri" w:hAnsi="Calibri"/>
          <w:color w:val="7F7F7F" w:themeColor="text1" w:themeTint="80"/>
          <w:sz w:val="20"/>
          <w:szCs w:val="20"/>
        </w:rPr>
      </w:pPr>
    </w:p>
    <w:p w:rsidR="00B40E17" w:rsidRDefault="00E97BF2" w:rsidP="00B40E17">
      <w:pPr>
        <w:pStyle w:val="Sangra3detindependiente"/>
        <w:ind w:left="0" w:firstLine="283"/>
        <w:jc w:val="both"/>
        <w:rPr>
          <w:rFonts w:ascii="Calibri" w:hAnsi="Calibri" w:cs="Calibri"/>
          <w:color w:val="7F7F7F" w:themeColor="text1" w:themeTint="80"/>
          <w:sz w:val="26"/>
          <w:szCs w:val="26"/>
        </w:rPr>
      </w:pPr>
      <w:r w:rsidRPr="004A0D7A">
        <w:rPr>
          <w:rFonts w:ascii="Calibri" w:hAnsi="Calibri"/>
          <w:iCs/>
          <w:color w:val="7F7F7F" w:themeColor="text1" w:themeTint="80"/>
          <w:sz w:val="26"/>
          <w:szCs w:val="26"/>
        </w:rPr>
        <w:t xml:space="preserve">      Así las cosas, l</w:t>
      </w:r>
      <w:r w:rsidRPr="004A0D7A">
        <w:rPr>
          <w:rFonts w:ascii="Calibri" w:hAnsi="Calibri"/>
          <w:color w:val="7F7F7F" w:themeColor="text1" w:themeTint="80"/>
          <w:sz w:val="26"/>
          <w:szCs w:val="26"/>
        </w:rPr>
        <w:t>a demanda en el presente proceso administrativo la formuló e</w:t>
      </w:r>
      <w:r w:rsidRPr="004A0D7A">
        <w:rPr>
          <w:rFonts w:ascii="Calibri" w:hAnsi="Calibri" w:cs="Calibri"/>
          <w:color w:val="7F7F7F" w:themeColor="text1" w:themeTint="80"/>
          <w:sz w:val="26"/>
          <w:szCs w:val="26"/>
        </w:rPr>
        <w:t>l ciudadano</w:t>
      </w:r>
      <w:r>
        <w:rPr>
          <w:rFonts w:ascii="Calibri" w:hAnsi="Calibri" w:cs="Calibri"/>
          <w:color w:val="7F7F7F" w:themeColor="text1" w:themeTint="80"/>
          <w:sz w:val="26"/>
          <w:szCs w:val="26"/>
        </w:rPr>
        <w:t xml:space="preserve"> </w:t>
      </w:r>
      <w:r w:rsidR="007D1236">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representación de la persona moral denominada: </w:t>
      </w:r>
      <w:r w:rsidR="007D1236">
        <w:rPr>
          <w:rFonts w:ascii="Calibri" w:hAnsi="Calibri" w:cs="Calibri"/>
          <w:i/>
          <w:color w:val="7F7F7F" w:themeColor="text1" w:themeTint="80"/>
          <w:sz w:val="26"/>
          <w:szCs w:val="26"/>
        </w:rPr>
        <w:t>*****</w:t>
      </w:r>
      <w:r w:rsidRPr="005537FE">
        <w:rPr>
          <w:rFonts w:ascii="Calibri" w:hAnsi="Calibri" w:cs="Calibri"/>
          <w:bCs/>
          <w:iCs/>
          <w:color w:val="7F7F7F" w:themeColor="text1" w:themeTint="80"/>
          <w:sz w:val="26"/>
          <w:szCs w:val="26"/>
        </w:rPr>
        <w:t>;</w:t>
      </w:r>
      <w:r w:rsidRPr="004A0D7A">
        <w:rPr>
          <w:rFonts w:ascii="Calibri" w:hAnsi="Calibri"/>
          <w:color w:val="7F7F7F" w:themeColor="text1" w:themeTint="80"/>
          <w:sz w:val="26"/>
          <w:szCs w:val="26"/>
        </w:rPr>
        <w:t xml:space="preserve"> sin embargo, de la lectura del acta de infracción </w:t>
      </w:r>
      <w:r>
        <w:rPr>
          <w:rFonts w:ascii="Calibri" w:hAnsi="Calibri"/>
          <w:color w:val="7F7F7F" w:themeColor="text1" w:themeTint="80"/>
          <w:sz w:val="26"/>
          <w:szCs w:val="26"/>
        </w:rPr>
        <w:t xml:space="preserve">con </w:t>
      </w:r>
      <w:r w:rsidRPr="004A0D7A">
        <w:rPr>
          <w:rFonts w:ascii="Calibri" w:hAnsi="Calibri"/>
          <w:color w:val="7F7F7F" w:themeColor="text1" w:themeTint="80"/>
          <w:sz w:val="26"/>
          <w:szCs w:val="26"/>
        </w:rPr>
        <w:t>número</w:t>
      </w:r>
      <w:r>
        <w:rPr>
          <w:rFonts w:ascii="Calibri" w:hAnsi="Calibri"/>
          <w:color w:val="7F7F7F" w:themeColor="text1" w:themeTint="80"/>
          <w:sz w:val="26"/>
          <w:szCs w:val="26"/>
        </w:rPr>
        <w:t xml:space="preserve"> </w:t>
      </w:r>
      <w:r w:rsidR="00B40E17">
        <w:rPr>
          <w:rFonts w:ascii="Calibri" w:hAnsi="Calibri" w:cs="Calibri"/>
          <w:color w:val="7F7F7F" w:themeColor="text1" w:themeTint="80"/>
          <w:sz w:val="26"/>
          <w:szCs w:val="26"/>
        </w:rPr>
        <w:t>355115 (tres-cinco-cinco-uno-uno-cinco), de fecha 2 dos de junio</w:t>
      </w:r>
      <w:r w:rsidR="00B40E17">
        <w:rPr>
          <w:rFonts w:ascii="Calibri" w:hAnsi="Calibri" w:cs="Calibri"/>
          <w:color w:val="2F5496" w:themeColor="accent5" w:themeShade="BF"/>
          <w:sz w:val="26"/>
          <w:szCs w:val="26"/>
        </w:rPr>
        <w:t xml:space="preserve"> </w:t>
      </w:r>
      <w:r w:rsidR="00B40E17">
        <w:rPr>
          <w:rFonts w:ascii="Calibri" w:hAnsi="Calibri" w:cs="Calibri"/>
          <w:color w:val="7F7F7F" w:themeColor="text1" w:themeTint="80"/>
          <w:sz w:val="26"/>
          <w:szCs w:val="26"/>
        </w:rPr>
        <w:t xml:space="preserve">del año 2016 dos mil </w:t>
      </w:r>
    </w:p>
    <w:p w:rsidR="00B40E17" w:rsidRDefault="00B40E17" w:rsidP="00B40E1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588/2016-JN</w:t>
      </w:r>
    </w:p>
    <w:p w:rsidR="00B40E17" w:rsidRDefault="00B40E17" w:rsidP="00B40E17">
      <w:pPr>
        <w:pStyle w:val="Sangra3detindependiente"/>
        <w:ind w:left="0" w:firstLine="283"/>
        <w:jc w:val="both"/>
        <w:rPr>
          <w:rFonts w:ascii="Calibri" w:hAnsi="Calibri" w:cs="Calibri"/>
          <w:color w:val="7F7F7F" w:themeColor="text1" w:themeTint="80"/>
          <w:sz w:val="26"/>
          <w:szCs w:val="26"/>
        </w:rPr>
      </w:pPr>
    </w:p>
    <w:p w:rsidR="00E97BF2" w:rsidRPr="00B40E17" w:rsidRDefault="00B40E17" w:rsidP="00B40E17">
      <w:pPr>
        <w:pStyle w:val="Sangra3detindependiente"/>
        <w:ind w:left="0"/>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dieciséis</w:t>
      </w:r>
      <w:r w:rsidR="00E97BF2" w:rsidRPr="004A0D7A">
        <w:rPr>
          <w:rFonts w:ascii="Calibri" w:hAnsi="Calibri" w:cs="Calibri"/>
          <w:color w:val="7F7F7F" w:themeColor="text1" w:themeTint="80"/>
          <w:sz w:val="26"/>
          <w:szCs w:val="26"/>
        </w:rPr>
        <w:t>;</w:t>
      </w:r>
      <w:r w:rsidR="00E97BF2" w:rsidRPr="004A0D7A">
        <w:rPr>
          <w:rFonts w:ascii="Calibri" w:hAnsi="Calibri"/>
          <w:color w:val="7F7F7F" w:themeColor="text1" w:themeTint="80"/>
          <w:sz w:val="26"/>
          <w:szCs w:val="26"/>
        </w:rPr>
        <w:t xml:space="preserve"> s</w:t>
      </w:r>
      <w:r w:rsidR="00E97BF2" w:rsidRPr="004A0D7A">
        <w:rPr>
          <w:rFonts w:ascii="Calibri" w:hAnsi="Calibri" w:cs="Arial"/>
          <w:color w:val="7F7F7F" w:themeColor="text1" w:themeTint="80"/>
          <w:sz w:val="26"/>
          <w:szCs w:val="26"/>
        </w:rPr>
        <w:t xml:space="preserve">e advierte </w:t>
      </w:r>
      <w:r w:rsidR="00E97BF2" w:rsidRPr="004A0D7A">
        <w:rPr>
          <w:rFonts w:ascii="Calibri" w:hAnsi="Calibri"/>
          <w:iCs/>
          <w:color w:val="7F7F7F" w:themeColor="text1" w:themeTint="80"/>
          <w:sz w:val="26"/>
          <w:szCs w:val="26"/>
        </w:rPr>
        <w:t xml:space="preserve">que </w:t>
      </w:r>
      <w:r w:rsidR="00E97BF2">
        <w:rPr>
          <w:rFonts w:ascii="Calibri" w:hAnsi="Calibri"/>
          <w:iCs/>
          <w:color w:val="7F7F7F" w:themeColor="text1" w:themeTint="80"/>
          <w:sz w:val="26"/>
          <w:szCs w:val="26"/>
        </w:rPr>
        <w:t xml:space="preserve">la misma se dirigió al operador de la unidad del servicio público de transporte de nombre Ernesto Portugal Ortega; </w:t>
      </w:r>
      <w:r w:rsidR="00E97BF2" w:rsidRPr="004A0D7A">
        <w:rPr>
          <w:rFonts w:ascii="Calibri" w:hAnsi="Calibri"/>
          <w:iCs/>
          <w:color w:val="7F7F7F" w:themeColor="text1" w:themeTint="80"/>
          <w:sz w:val="26"/>
          <w:szCs w:val="26"/>
        </w:rPr>
        <w:t xml:space="preserve">según se desprende del contenido de la propia acta; </w:t>
      </w:r>
      <w:r w:rsidR="00E97BF2">
        <w:rPr>
          <w:rFonts w:ascii="Calibri" w:hAnsi="Calibri"/>
          <w:iCs/>
          <w:color w:val="7F7F7F" w:themeColor="text1" w:themeTint="80"/>
          <w:sz w:val="26"/>
          <w:szCs w:val="26"/>
        </w:rPr>
        <w:t xml:space="preserve">y por una infracción que es evidente,  que solamente puede imponerse a los operadores de las unidades del servicio público de transporte urbano en ruta fija, como lo es la señalada en la fracción II del artículo 206 del Reglamento de Transporte Municipal de León, Guanajuato; ya que tal dispositivo </w:t>
      </w:r>
      <w:r w:rsidR="00E97BF2" w:rsidRPr="00951F38">
        <w:rPr>
          <w:rFonts w:asciiTheme="minorHAnsi" w:hAnsiTheme="minorHAnsi" w:cs="Calibri"/>
          <w:bCs/>
          <w:color w:val="7F7F7F" w:themeColor="text1" w:themeTint="80"/>
          <w:sz w:val="26"/>
          <w:szCs w:val="26"/>
        </w:rPr>
        <w:t xml:space="preserve">establece: </w:t>
      </w:r>
      <w:r w:rsidR="00E97BF2" w:rsidRPr="00951F38">
        <w:rPr>
          <w:rFonts w:asciiTheme="minorHAnsi" w:hAnsiTheme="minorHAnsi" w:cs="Calibri"/>
          <w:bCs/>
          <w:i/>
          <w:color w:val="7F7F7F" w:themeColor="text1" w:themeTint="80"/>
          <w:sz w:val="26"/>
          <w:szCs w:val="26"/>
        </w:rPr>
        <w:t>“</w:t>
      </w:r>
      <w:r w:rsidR="00E97BF2" w:rsidRPr="00951F38">
        <w:rPr>
          <w:rFonts w:asciiTheme="minorHAnsi" w:hAnsiTheme="minorHAnsi" w:cs="Arial"/>
          <w:b/>
          <w:bCs/>
          <w:i/>
          <w:color w:val="7F7F7F" w:themeColor="text1" w:themeTint="80"/>
          <w:sz w:val="26"/>
          <w:szCs w:val="26"/>
          <w:lang w:val="es-MX"/>
        </w:rPr>
        <w:t xml:space="preserve">Artículo 206.- </w:t>
      </w:r>
      <w:r w:rsidR="00E97BF2"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E97BF2">
        <w:rPr>
          <w:rFonts w:asciiTheme="minorHAnsi" w:hAnsiTheme="minorHAnsi" w:cs="Calibri"/>
          <w:bCs/>
          <w:color w:val="7F7F7F" w:themeColor="text1" w:themeTint="80"/>
          <w:sz w:val="26"/>
          <w:szCs w:val="26"/>
        </w:rPr>
        <w:t>:……”. . . . .</w:t>
      </w:r>
      <w:r>
        <w:rPr>
          <w:rFonts w:asciiTheme="minorHAnsi" w:hAnsiTheme="minorHAnsi" w:cs="Calibri"/>
          <w:bCs/>
          <w:color w:val="7F7F7F" w:themeColor="text1" w:themeTint="80"/>
          <w:sz w:val="26"/>
          <w:szCs w:val="26"/>
        </w:rPr>
        <w:t xml:space="preserve"> . . . . . . . . . . . </w:t>
      </w:r>
    </w:p>
    <w:p w:rsidR="00E97BF2" w:rsidRPr="00951F38" w:rsidRDefault="00E97BF2" w:rsidP="00E97BF2">
      <w:pPr>
        <w:jc w:val="both"/>
        <w:rPr>
          <w:rFonts w:asciiTheme="minorHAnsi" w:hAnsiTheme="minorHAnsi" w:cs="Calibri"/>
          <w:bCs/>
          <w:color w:val="7F7F7F" w:themeColor="text1" w:themeTint="80"/>
          <w:sz w:val="26"/>
          <w:szCs w:val="26"/>
        </w:rPr>
      </w:pPr>
    </w:p>
    <w:p w:rsidR="00E97BF2" w:rsidRPr="00823CDA" w:rsidRDefault="00E97BF2" w:rsidP="00E97BF2">
      <w:pPr>
        <w:pStyle w:val="Sangra3detindependiente"/>
        <w:ind w:left="0" w:firstLine="708"/>
        <w:jc w:val="both"/>
        <w:rPr>
          <w:rFonts w:asciiTheme="minorHAnsi" w:hAnsiTheme="minorHAnsi"/>
          <w:iCs/>
          <w:color w:val="AEAAAA" w:themeColor="background2" w:themeShade="BF"/>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lastRenderedPageBreak/>
        <w:t>como lo es el conductor del vehículo y no de una persona jurídica (moral) como lo es la poderdante del actor; entendiéndose por persona física al ser humano y, por persona jurídica a una entidad de derecho</w:t>
      </w:r>
      <w:r>
        <w:rPr>
          <w:rFonts w:ascii="Calibri" w:hAnsi="Calibri"/>
          <w:iCs/>
          <w:color w:val="7F7F7F" w:themeColor="text1" w:themeTint="80"/>
          <w:sz w:val="26"/>
          <w:szCs w:val="26"/>
        </w:rPr>
        <w:t xml:space="preserve">; </w:t>
      </w:r>
      <w:r w:rsidRPr="004A0D7A">
        <w:rPr>
          <w:rFonts w:ascii="Calibri" w:hAnsi="Calibri"/>
          <w:iCs/>
          <w:color w:val="7F7F7F" w:themeColor="text1" w:themeTint="80"/>
          <w:sz w:val="26"/>
          <w:szCs w:val="26"/>
        </w:rPr>
        <w:t xml:space="preserve">razón por la que no </w:t>
      </w:r>
      <w:r>
        <w:rPr>
          <w:rFonts w:ascii="Calibri" w:hAnsi="Calibri"/>
          <w:iCs/>
          <w:color w:val="7F7F7F" w:themeColor="text1" w:themeTint="80"/>
          <w:sz w:val="26"/>
          <w:szCs w:val="26"/>
        </w:rPr>
        <w:t>se afecta de manera alguna el interés jurídico de la persona moral actora con el acto impugnado, mismo que únicamente puede reprocharse al conductor de la unidad; pues e</w:t>
      </w:r>
      <w:r w:rsidRPr="00823CDA">
        <w:rPr>
          <w:rFonts w:asciiTheme="minorHAnsi" w:hAnsiTheme="minorHAnsi"/>
          <w:color w:val="7F7F7F" w:themeColor="text1" w:themeTint="80"/>
          <w:sz w:val="26"/>
          <w:szCs w:val="26"/>
        </w:rPr>
        <w:t>l carácter de infractor a las normas de tránsito</w:t>
      </w:r>
      <w:r>
        <w:rPr>
          <w:rFonts w:asciiTheme="minorHAnsi" w:hAnsiTheme="minorHAnsi"/>
          <w:color w:val="7F7F7F" w:themeColor="text1" w:themeTint="80"/>
          <w:sz w:val="26"/>
          <w:szCs w:val="26"/>
        </w:rPr>
        <w:t>,</w:t>
      </w:r>
      <w:r w:rsidRPr="00823CDA">
        <w:rPr>
          <w:rFonts w:asciiTheme="minorHAnsi" w:hAnsiTheme="minorHAnsi"/>
          <w:color w:val="7F7F7F" w:themeColor="text1" w:themeTint="80"/>
          <w:sz w:val="26"/>
          <w:szCs w:val="26"/>
        </w:rPr>
        <w:t xml:space="preserve"> representa un concepto cuyo contenido debe determinarse en función de la </w:t>
      </w:r>
      <w:r>
        <w:rPr>
          <w:rFonts w:asciiTheme="minorHAnsi" w:hAnsiTheme="minorHAnsi"/>
          <w:color w:val="7F7F7F" w:themeColor="text1" w:themeTint="80"/>
          <w:sz w:val="26"/>
          <w:szCs w:val="26"/>
        </w:rPr>
        <w:t>falta que se considere cometida;</w:t>
      </w:r>
      <w:r w:rsidRPr="00823CDA">
        <w:rPr>
          <w:rFonts w:asciiTheme="minorHAnsi" w:hAnsiTheme="minorHAnsi"/>
          <w:color w:val="7F7F7F" w:themeColor="text1" w:themeTint="80"/>
          <w:sz w:val="26"/>
          <w:szCs w:val="26"/>
        </w:rPr>
        <w:t xml:space="preserve"> </w:t>
      </w:r>
      <w:r>
        <w:rPr>
          <w:rFonts w:asciiTheme="minorHAnsi" w:hAnsiTheme="minorHAnsi"/>
          <w:color w:val="7F7F7F" w:themeColor="text1" w:themeTint="80"/>
          <w:sz w:val="26"/>
          <w:szCs w:val="26"/>
        </w:rPr>
        <w:t xml:space="preserve">como es en el caso que nos ocupa, que se refiere a una infracción que </w:t>
      </w:r>
      <w:r w:rsidRPr="00823CDA">
        <w:rPr>
          <w:rFonts w:asciiTheme="minorHAnsi" w:hAnsiTheme="minorHAnsi"/>
          <w:color w:val="7F7F7F" w:themeColor="text1" w:themeTint="80"/>
          <w:sz w:val="26"/>
          <w:szCs w:val="26"/>
        </w:rPr>
        <w:t>recae necesariamente en el conductor de un vehículo</w:t>
      </w:r>
      <w:r>
        <w:rPr>
          <w:rFonts w:asciiTheme="minorHAnsi" w:hAnsiTheme="minorHAnsi"/>
          <w:color w:val="7F7F7F" w:themeColor="text1" w:themeTint="80"/>
          <w:sz w:val="26"/>
          <w:szCs w:val="26"/>
        </w:rPr>
        <w:t xml:space="preserve">; </w:t>
      </w:r>
      <w:r w:rsidRPr="00C64818">
        <w:rPr>
          <w:rFonts w:asciiTheme="minorHAnsi" w:hAnsiTheme="minorHAnsi"/>
          <w:color w:val="7F7F7F" w:themeColor="text1" w:themeTint="80"/>
          <w:sz w:val="26"/>
          <w:szCs w:val="26"/>
        </w:rPr>
        <w:t xml:space="preserve">porque es quien </w:t>
      </w:r>
      <w:r>
        <w:rPr>
          <w:rFonts w:asciiTheme="minorHAnsi" w:hAnsiTheme="minorHAnsi"/>
          <w:color w:val="7F7F7F" w:themeColor="text1" w:themeTint="80"/>
          <w:sz w:val="26"/>
          <w:szCs w:val="26"/>
        </w:rPr>
        <w:t xml:space="preserve">realiza </w:t>
      </w:r>
      <w:r w:rsidRPr="00C64818">
        <w:rPr>
          <w:rFonts w:asciiTheme="minorHAnsi" w:hAnsiTheme="minorHAnsi"/>
          <w:color w:val="7F7F7F" w:themeColor="text1" w:themeTint="80"/>
          <w:sz w:val="26"/>
          <w:szCs w:val="26"/>
        </w:rPr>
        <w:t xml:space="preserve">la conducta que </w:t>
      </w:r>
      <w:r>
        <w:rPr>
          <w:rFonts w:asciiTheme="minorHAnsi" w:hAnsiTheme="minorHAnsi"/>
          <w:color w:val="7F7F7F" w:themeColor="text1" w:themeTint="80"/>
          <w:sz w:val="26"/>
          <w:szCs w:val="26"/>
        </w:rPr>
        <w:t xml:space="preserve">da motivo a </w:t>
      </w:r>
      <w:r w:rsidRPr="00C64818">
        <w:rPr>
          <w:rFonts w:asciiTheme="minorHAnsi" w:hAnsiTheme="minorHAnsi"/>
          <w:color w:val="7F7F7F" w:themeColor="text1" w:themeTint="80"/>
          <w:sz w:val="26"/>
          <w:szCs w:val="26"/>
        </w:rPr>
        <w:t xml:space="preserve">la </w:t>
      </w:r>
      <w:r>
        <w:rPr>
          <w:rFonts w:asciiTheme="minorHAnsi" w:hAnsiTheme="minorHAnsi"/>
          <w:color w:val="7F7F7F" w:themeColor="text1" w:themeTint="80"/>
          <w:sz w:val="26"/>
          <w:szCs w:val="26"/>
        </w:rPr>
        <w:t>infracción (</w:t>
      </w:r>
      <w:r w:rsidRPr="00C64818">
        <w:rPr>
          <w:rFonts w:asciiTheme="minorHAnsi" w:hAnsiTheme="minorHAnsi"/>
          <w:color w:val="7F7F7F" w:themeColor="text1" w:themeTint="80"/>
          <w:sz w:val="26"/>
          <w:szCs w:val="26"/>
        </w:rPr>
        <w:t>falta administrativa</w:t>
      </w:r>
      <w:r>
        <w:rPr>
          <w:rFonts w:asciiTheme="minorHAnsi" w:hAnsiTheme="minorHAnsi"/>
          <w:color w:val="7F7F7F" w:themeColor="text1" w:themeTint="80"/>
          <w:sz w:val="26"/>
          <w:szCs w:val="26"/>
        </w:rPr>
        <w:t>)</w:t>
      </w:r>
      <w:r w:rsidRPr="00C64818">
        <w:rPr>
          <w:rFonts w:asciiTheme="minorHAnsi" w:hAnsiTheme="minorHAnsi"/>
          <w:color w:val="7F7F7F" w:themeColor="text1" w:themeTint="80"/>
          <w:sz w:val="26"/>
          <w:szCs w:val="26"/>
        </w:rPr>
        <w:t xml:space="preserve"> y</w:t>
      </w:r>
      <w:r>
        <w:rPr>
          <w:rFonts w:asciiTheme="minorHAnsi" w:hAnsiTheme="minorHAnsi"/>
          <w:color w:val="7F7F7F" w:themeColor="text1" w:themeTint="80"/>
          <w:sz w:val="26"/>
          <w:szCs w:val="26"/>
        </w:rPr>
        <w:t>a que es quien, concretamente, incumple con la obligación contenida en la fracción II del artículo 206 del Reglamento de Transporte Municipal d</w:t>
      </w:r>
      <w:r w:rsidRPr="00871CA2">
        <w:rPr>
          <w:rFonts w:asciiTheme="minorHAnsi" w:hAnsiTheme="minorHAnsi"/>
          <w:color w:val="7F7F7F" w:themeColor="text1" w:themeTint="80"/>
          <w:sz w:val="26"/>
          <w:szCs w:val="26"/>
        </w:rPr>
        <w:t>e León, G</w:t>
      </w:r>
      <w:r>
        <w:rPr>
          <w:rFonts w:asciiTheme="minorHAnsi" w:hAnsiTheme="minorHAnsi"/>
          <w:color w:val="7F7F7F" w:themeColor="text1" w:themeTint="80"/>
          <w:sz w:val="26"/>
          <w:szCs w:val="26"/>
        </w:rPr>
        <w:t xml:space="preserve">uanajuato y no la persona moral denominada </w:t>
      </w:r>
      <w:r w:rsidRPr="000836AE">
        <w:rPr>
          <w:rFonts w:asciiTheme="minorHAnsi" w:hAnsiTheme="minorHAnsi"/>
          <w:i/>
          <w:color w:val="7F7F7F" w:themeColor="text1" w:themeTint="80"/>
          <w:sz w:val="26"/>
          <w:szCs w:val="26"/>
        </w:rPr>
        <w:t>“</w:t>
      </w:r>
      <w:proofErr w:type="spellStart"/>
      <w:r w:rsidRPr="000836AE">
        <w:rPr>
          <w:rFonts w:asciiTheme="minorHAnsi" w:hAnsiTheme="minorHAnsi"/>
          <w:i/>
          <w:color w:val="7F7F7F" w:themeColor="text1" w:themeTint="80"/>
          <w:sz w:val="26"/>
          <w:szCs w:val="26"/>
        </w:rPr>
        <w:t>Trans</w:t>
      </w:r>
      <w:proofErr w:type="spellEnd"/>
      <w:r w:rsidRPr="000836AE">
        <w:rPr>
          <w:rFonts w:asciiTheme="minorHAnsi" w:hAnsiTheme="minorHAnsi"/>
          <w:i/>
          <w:color w:val="7F7F7F" w:themeColor="text1" w:themeTint="80"/>
          <w:sz w:val="26"/>
          <w:szCs w:val="26"/>
        </w:rPr>
        <w:t xml:space="preserve"> León 2000, Sociedad Cooperativa de Responsabilidad Administrativa”</w:t>
      </w:r>
      <w:r>
        <w:rPr>
          <w:rFonts w:asciiTheme="minorHAnsi" w:hAnsiTheme="minorHAnsi"/>
          <w:color w:val="7F7F7F" w:themeColor="text1" w:themeTint="80"/>
          <w:sz w:val="26"/>
          <w:szCs w:val="26"/>
        </w:rPr>
        <w:t xml:space="preserve"> . . . . . . . . . . . . . . . . . . . . . . . . . . . . . . . . . . . . . . . . . </w:t>
      </w:r>
      <w:r w:rsidR="00B40E17">
        <w:rPr>
          <w:rFonts w:asciiTheme="minorHAnsi" w:hAnsiTheme="minorHAnsi"/>
          <w:color w:val="7F7F7F" w:themeColor="text1" w:themeTint="80"/>
          <w:sz w:val="26"/>
          <w:szCs w:val="26"/>
        </w:rPr>
        <w:t>. . . . . . . . . . . . . . .</w:t>
      </w:r>
    </w:p>
    <w:p w:rsidR="00E97BF2" w:rsidRDefault="00E97BF2" w:rsidP="00E97BF2">
      <w:pPr>
        <w:pStyle w:val="Sangra3detindependiente"/>
        <w:ind w:left="0" w:firstLine="708"/>
        <w:jc w:val="both"/>
        <w:rPr>
          <w:rFonts w:ascii="Calibri" w:hAnsi="Calibri"/>
          <w:iCs/>
          <w:color w:val="7F7F7F" w:themeColor="text1" w:themeTint="80"/>
          <w:sz w:val="26"/>
          <w:szCs w:val="26"/>
        </w:rPr>
      </w:pPr>
    </w:p>
    <w:p w:rsidR="00E97BF2" w:rsidRDefault="00E97BF2" w:rsidP="00E97BF2">
      <w:pPr>
        <w:pStyle w:val="Sangra3detindependiente"/>
        <w:ind w:left="0" w:firstLine="708"/>
        <w:jc w:val="both"/>
        <w:rPr>
          <w:rFonts w:ascii="Calibri" w:hAnsi="Calibri"/>
          <w:iCs/>
          <w:color w:val="7F7F7F" w:themeColor="text1" w:themeTint="80"/>
          <w:sz w:val="26"/>
          <w:szCs w:val="26"/>
        </w:rPr>
      </w:pPr>
      <w:r>
        <w:rPr>
          <w:rFonts w:ascii="Calibri" w:hAnsi="Calibri"/>
          <w:iCs/>
          <w:color w:val="7F7F7F" w:themeColor="text1" w:themeTint="80"/>
          <w:sz w:val="26"/>
          <w:szCs w:val="26"/>
        </w:rPr>
        <w:t>Al caso resulta ilustrativa la siguiente tesis proveniente de un Tribunal Colegiado de Circuito, que se transcribe para su mejor comprensión: . . . . . . . . . . .</w:t>
      </w:r>
    </w:p>
    <w:p w:rsidR="00E97BF2" w:rsidRDefault="00E97BF2" w:rsidP="00E97BF2">
      <w:pPr>
        <w:pStyle w:val="Sangra3detindependiente"/>
        <w:ind w:left="0" w:firstLine="708"/>
        <w:jc w:val="both"/>
        <w:rPr>
          <w:rFonts w:ascii="Calibri" w:hAnsi="Calibri"/>
          <w:iCs/>
          <w:color w:val="7F7F7F" w:themeColor="text1" w:themeTint="80"/>
          <w:sz w:val="26"/>
          <w:szCs w:val="26"/>
        </w:rPr>
      </w:pPr>
    </w:p>
    <w:p w:rsidR="00E97BF2" w:rsidRPr="00B40E17" w:rsidRDefault="00E97BF2" w:rsidP="00E97BF2">
      <w:pPr>
        <w:pStyle w:val="Sangra3detindependiente"/>
        <w:ind w:left="0" w:firstLine="708"/>
        <w:jc w:val="both"/>
        <w:rPr>
          <w:rFonts w:asciiTheme="minorHAnsi" w:hAnsiTheme="minorHAnsi"/>
          <w:color w:val="767171" w:themeColor="background2" w:themeShade="80"/>
          <w:sz w:val="22"/>
          <w:szCs w:val="22"/>
        </w:rPr>
      </w:pPr>
      <w:r w:rsidRPr="001A7F47">
        <w:rPr>
          <w:rFonts w:asciiTheme="minorHAnsi" w:hAnsiTheme="minorHAnsi"/>
          <w:b/>
          <w:i/>
          <w:color w:val="7F7F7F" w:themeColor="text1" w:themeTint="80"/>
          <w:sz w:val="26"/>
          <w:szCs w:val="26"/>
        </w:rPr>
        <w:t>“MULTA POR INFRACCIONES DE TRÁNSITO EN CARRETERAS FEDERALES. LA PERSONA CUYO NOMBRE SE CONSIGNA EN LA TARJETA DE CIRCULACIÓN VEHICULAR TIENE INTERÉS JURÍDICO PARA PROMOVER EL JUICIO CONTENCIOSO ADMINISTRATIVO CONTRA LA IMPUESTA POR LA FALTA DE DICHO DOCUMENTO, AL SER RESPONSABLE SOLIDARIA.</w:t>
      </w:r>
      <w:r w:rsidRPr="001A7F47">
        <w:rPr>
          <w:rFonts w:asciiTheme="minorHAnsi" w:hAnsiTheme="minorHAnsi"/>
          <w:i/>
          <w:color w:val="7F7F7F" w:themeColor="text1" w:themeTint="80"/>
          <w:sz w:val="26"/>
          <w:szCs w:val="26"/>
        </w:rPr>
        <w:t xml:space="preserve"> </w:t>
      </w:r>
      <w:r w:rsidRPr="00BD6505">
        <w:rPr>
          <w:rFonts w:asciiTheme="minorHAnsi" w:hAnsiTheme="minorHAnsi"/>
          <w:i/>
          <w:color w:val="7F7F7F" w:themeColor="text1" w:themeTint="80"/>
          <w:sz w:val="26"/>
          <w:szCs w:val="26"/>
        </w:rPr>
        <w:t xml:space="preserve">El carácter de infractor a las normas de tránsito en carreteras federales representa un concepto cuyo contenido debe determinarse en función de la falta que se considere cometida, por lo que no recae necesariamente en el conductor de un vehículo; esto es, habrá infracciones cuyo sujeto activo efectivamente sea el operador del automotor, en cuyo caso, basta entregar a éste la boleta correspondiente (por ejemplo, cuando se conduce sin licencia apropiadamente </w:t>
      </w:r>
      <w:proofErr w:type="spellStart"/>
      <w:r w:rsidRPr="00BD6505">
        <w:rPr>
          <w:rFonts w:asciiTheme="minorHAnsi" w:hAnsiTheme="minorHAnsi"/>
          <w:i/>
          <w:color w:val="7F7F7F" w:themeColor="text1" w:themeTint="80"/>
          <w:sz w:val="26"/>
          <w:szCs w:val="26"/>
        </w:rPr>
        <w:t>requisitada</w:t>
      </w:r>
      <w:proofErr w:type="spellEnd"/>
      <w:r w:rsidRPr="00BD6505">
        <w:rPr>
          <w:rFonts w:asciiTheme="minorHAnsi" w:hAnsiTheme="minorHAnsi"/>
          <w:i/>
          <w:color w:val="7F7F7F" w:themeColor="text1" w:themeTint="80"/>
          <w:sz w:val="26"/>
          <w:szCs w:val="26"/>
        </w:rPr>
        <w:t>), pero existirán ocasiones en las que el infractor no sea el conductor (verbigracia, cuando se advierten faltas administrativas en el vehículo, como es el caso que circule sin cubrir la totalidad de los requisitos y características exigidos por la normatividad aplicable), pues la infracción no deriva de una conducta propia e inherente únicamente al conductor, sino que atañe también al responsable de la movilización terrestre del vehículo, es decir, a la persona cuyo nombre se consigna en la tarjeta de circulación vehicular, al ser éste un dato significativo y conducente que evidencia su responsabilidad solidaria en la infracción cometida. En consecuencia, aquélla tiene interés jurídico para promover el juicio contencioso administrativo contra la multa impuesta por la falta de dicho documento.</w:t>
      </w:r>
      <w:r>
        <w:rPr>
          <w:rFonts w:asciiTheme="minorHAnsi" w:hAnsiTheme="minorHAnsi"/>
          <w:color w:val="7F7F7F" w:themeColor="text1" w:themeTint="80"/>
        </w:rPr>
        <w:t xml:space="preserve">” </w:t>
      </w:r>
      <w:r w:rsidRPr="00C2394F">
        <w:rPr>
          <w:rFonts w:asciiTheme="minorHAnsi" w:hAnsiTheme="minorHAnsi"/>
          <w:color w:val="7F7F7F" w:themeColor="text1" w:themeTint="80"/>
          <w:sz w:val="22"/>
          <w:szCs w:val="22"/>
        </w:rPr>
        <w:t>TERCER TRIBUNAL COLEGIADO EN MATERIA ADMINISTRATIVA DEL SEGUNDO CIRCUITO. Época: Décima Época. Registro: 2004527 Instancia: Tribunales Colegiados de Circuito. Tipo de Tesis: Aislada. Fuente: Semanario Judicial de la Federación y su Gaceta. Libro XXIV, Septiembre de 2013, Tomo 3, Materia(s): Administrativa. Tesis: II.3o.A.69 A</w:t>
      </w:r>
      <w:r w:rsidRPr="00B40E17">
        <w:rPr>
          <w:rFonts w:asciiTheme="minorHAnsi" w:hAnsiTheme="minorHAnsi"/>
          <w:color w:val="767171" w:themeColor="background2" w:themeShade="80"/>
          <w:sz w:val="22"/>
          <w:szCs w:val="22"/>
        </w:rPr>
        <w:t xml:space="preserve"> (10a.). Página: 2613. </w:t>
      </w:r>
      <w:r w:rsidR="00B40E17" w:rsidRPr="00B40E17">
        <w:rPr>
          <w:rFonts w:asciiTheme="minorHAnsi" w:hAnsiTheme="minorHAnsi"/>
          <w:color w:val="767171" w:themeColor="background2" w:themeShade="80"/>
          <w:sz w:val="22"/>
          <w:szCs w:val="22"/>
        </w:rPr>
        <w:t>. .</w:t>
      </w:r>
      <w:r w:rsidR="00B40E17" w:rsidRPr="00B40E17">
        <w:rPr>
          <w:rFonts w:ascii="Calibri" w:hAnsi="Calibri"/>
          <w:color w:val="767171" w:themeColor="background2" w:themeShade="80"/>
          <w:sz w:val="26"/>
          <w:szCs w:val="26"/>
        </w:rPr>
        <w:t xml:space="preserve"> . . . . . . . . . . . . . . . . . . . . . . . . . . . . . . . . . . . . . . . . . . . . . . . . . . . . . </w:t>
      </w:r>
    </w:p>
    <w:p w:rsidR="00E97BF2" w:rsidRDefault="00E97BF2" w:rsidP="00E97BF2">
      <w:pPr>
        <w:pStyle w:val="Sangra3detindependiente"/>
        <w:ind w:left="0" w:firstLine="708"/>
        <w:jc w:val="both"/>
        <w:rPr>
          <w:rFonts w:asciiTheme="minorHAnsi" w:hAnsiTheme="minorHAnsi"/>
          <w:color w:val="7F7F7F" w:themeColor="text1" w:themeTint="80"/>
          <w:sz w:val="24"/>
          <w:szCs w:val="24"/>
        </w:rPr>
      </w:pPr>
    </w:p>
    <w:p w:rsidR="00E97BF2" w:rsidRDefault="00E97BF2" w:rsidP="00E97BF2">
      <w:pPr>
        <w:pStyle w:val="Sangra3detindependiente"/>
        <w:ind w:left="0" w:firstLine="708"/>
        <w:jc w:val="both"/>
        <w:rPr>
          <w:rFonts w:asciiTheme="minorHAnsi" w:hAnsiTheme="minorHAnsi"/>
          <w:color w:val="7F7F7F" w:themeColor="text1" w:themeTint="80"/>
          <w:sz w:val="22"/>
          <w:szCs w:val="22"/>
        </w:rPr>
      </w:pPr>
      <w:r w:rsidRPr="00C2394F">
        <w:rPr>
          <w:rFonts w:asciiTheme="minorHAnsi" w:hAnsiTheme="minorHAnsi"/>
          <w:color w:val="7F7F7F" w:themeColor="text1" w:themeTint="80"/>
          <w:sz w:val="22"/>
          <w:szCs w:val="22"/>
        </w:rPr>
        <w:lastRenderedPageBreak/>
        <w:t xml:space="preserve">Amparo directo 386/2011. Grupo de Distribución, Almacenaje y Transporte, S.A. de C.V. 19 de enero de 2012. Unanimidad de votos, con voto concurrente del Magistrado Salvador González </w:t>
      </w:r>
      <w:proofErr w:type="spellStart"/>
      <w:r w:rsidRPr="00C2394F">
        <w:rPr>
          <w:rFonts w:asciiTheme="minorHAnsi" w:hAnsiTheme="minorHAnsi"/>
          <w:color w:val="7F7F7F" w:themeColor="text1" w:themeTint="80"/>
          <w:sz w:val="22"/>
          <w:szCs w:val="22"/>
        </w:rPr>
        <w:t>Baltierra</w:t>
      </w:r>
      <w:proofErr w:type="spellEnd"/>
      <w:r w:rsidRPr="00C2394F">
        <w:rPr>
          <w:rFonts w:asciiTheme="minorHAnsi" w:hAnsiTheme="minorHAnsi"/>
          <w:color w:val="7F7F7F" w:themeColor="text1" w:themeTint="80"/>
          <w:sz w:val="22"/>
          <w:szCs w:val="22"/>
        </w:rPr>
        <w:t xml:space="preserve">. Ponente: Víctor Manuel Méndez Cortés. Secretario: Jorge Alberto Rangel Mendoza. . . . . . . . . . . . . . . . . . . . . . . . . . . . . . . . . . . . . . . . . . . . . . . . . . . . . . </w:t>
      </w:r>
      <w:r>
        <w:rPr>
          <w:rFonts w:asciiTheme="minorHAnsi" w:hAnsiTheme="minorHAnsi"/>
          <w:color w:val="7F7F7F" w:themeColor="text1" w:themeTint="80"/>
          <w:sz w:val="22"/>
          <w:szCs w:val="22"/>
        </w:rPr>
        <w:t xml:space="preserve">. . . . . . . . . . . . . . . . . . . . </w:t>
      </w:r>
    </w:p>
    <w:p w:rsidR="00E97BF2" w:rsidRDefault="00E97BF2" w:rsidP="00E97BF2">
      <w:pPr>
        <w:pStyle w:val="Sangra3detindependiente"/>
        <w:ind w:left="0" w:firstLine="708"/>
        <w:jc w:val="both"/>
        <w:rPr>
          <w:rFonts w:asciiTheme="minorHAnsi" w:hAnsiTheme="minorHAnsi"/>
          <w:color w:val="7F7F7F" w:themeColor="text1" w:themeTint="80"/>
          <w:sz w:val="22"/>
          <w:szCs w:val="22"/>
        </w:rPr>
      </w:pPr>
    </w:p>
    <w:p w:rsidR="00E97BF2" w:rsidRPr="00C2394F" w:rsidRDefault="00E97BF2" w:rsidP="00E97BF2">
      <w:pPr>
        <w:pStyle w:val="Sangra3detindependiente"/>
        <w:ind w:left="0" w:firstLine="708"/>
        <w:jc w:val="both"/>
        <w:rPr>
          <w:rFonts w:asciiTheme="minorHAnsi" w:hAnsiTheme="minorHAnsi"/>
          <w:color w:val="767171" w:themeColor="background2" w:themeShade="80"/>
          <w:sz w:val="22"/>
          <w:szCs w:val="22"/>
        </w:rPr>
      </w:pPr>
      <w:r w:rsidRPr="00C2394F">
        <w:rPr>
          <w:rFonts w:ascii="Calibri" w:hAnsi="Calibri"/>
          <w:color w:val="767171" w:themeColor="background2" w:themeShade="80"/>
          <w:sz w:val="26"/>
          <w:szCs w:val="26"/>
        </w:rPr>
        <w:t>De la lectura de la Tesis anterior, se puede discernir que, en materia de infracciones de tránsito o en materia de transporte público, tienen interés jurídico para promover proceso administrativo,</w:t>
      </w:r>
      <w:r>
        <w:rPr>
          <w:rFonts w:ascii="Calibri" w:hAnsi="Calibri"/>
          <w:color w:val="767171" w:themeColor="background2" w:themeShade="80"/>
          <w:sz w:val="26"/>
          <w:szCs w:val="26"/>
        </w:rPr>
        <w:t xml:space="preserve"> dependiendo de la infracción de que se trate,</w:t>
      </w:r>
      <w:r w:rsidRPr="00C2394F">
        <w:rPr>
          <w:rFonts w:ascii="Calibri" w:hAnsi="Calibri"/>
          <w:color w:val="767171" w:themeColor="background2" w:themeShade="80"/>
          <w:sz w:val="26"/>
          <w:szCs w:val="26"/>
        </w:rPr>
        <w:t xml:space="preserve"> tanto el conductor de un vehículo, en este caso de un autobús destinado al servicio públic</w:t>
      </w:r>
      <w:r>
        <w:rPr>
          <w:rFonts w:ascii="Calibri" w:hAnsi="Calibri"/>
          <w:color w:val="767171" w:themeColor="background2" w:themeShade="80"/>
          <w:sz w:val="26"/>
          <w:szCs w:val="26"/>
        </w:rPr>
        <w:t>o</w:t>
      </w:r>
      <w:r w:rsidRPr="00C2394F">
        <w:rPr>
          <w:rFonts w:ascii="Calibri" w:hAnsi="Calibri"/>
          <w:color w:val="767171" w:themeColor="background2" w:themeShade="80"/>
          <w:sz w:val="26"/>
          <w:szCs w:val="26"/>
        </w:rPr>
        <w:t xml:space="preserve"> de transporte de pasajeros de Ruta fija; como quien resulte </w:t>
      </w:r>
      <w:r>
        <w:rPr>
          <w:rFonts w:ascii="Calibri" w:hAnsi="Calibri"/>
          <w:color w:val="767171" w:themeColor="background2" w:themeShade="80"/>
          <w:sz w:val="26"/>
          <w:szCs w:val="26"/>
        </w:rPr>
        <w:t xml:space="preserve">ser </w:t>
      </w:r>
      <w:r w:rsidRPr="00C2394F">
        <w:rPr>
          <w:rFonts w:ascii="Calibri" w:hAnsi="Calibri"/>
          <w:color w:val="767171" w:themeColor="background2" w:themeShade="80"/>
          <w:sz w:val="26"/>
          <w:szCs w:val="26"/>
        </w:rPr>
        <w:t>el propietario o poseedor del vehículo o el concesionario del servicio público</w:t>
      </w:r>
      <w:r>
        <w:rPr>
          <w:rFonts w:ascii="Calibri" w:hAnsi="Calibri"/>
          <w:color w:val="767171" w:themeColor="background2" w:themeShade="80"/>
          <w:sz w:val="26"/>
          <w:szCs w:val="26"/>
        </w:rPr>
        <w:t xml:space="preserve"> de transporte;</w:t>
      </w:r>
      <w:r w:rsidRPr="00C2394F">
        <w:rPr>
          <w:rFonts w:ascii="Calibri" w:hAnsi="Calibri"/>
          <w:color w:val="767171" w:themeColor="background2" w:themeShade="80"/>
          <w:sz w:val="26"/>
          <w:szCs w:val="26"/>
        </w:rPr>
        <w:t xml:space="preserve"> sin embargo estos tres últimos</w:t>
      </w:r>
      <w:r>
        <w:rPr>
          <w:rFonts w:ascii="Calibri" w:hAnsi="Calibri"/>
          <w:color w:val="767171" w:themeColor="background2" w:themeShade="80"/>
          <w:sz w:val="26"/>
          <w:szCs w:val="26"/>
        </w:rPr>
        <w:t xml:space="preserve">, </w:t>
      </w:r>
      <w:r w:rsidRPr="00C2394F">
        <w:rPr>
          <w:rFonts w:ascii="Calibri" w:hAnsi="Calibri"/>
          <w:color w:val="767171" w:themeColor="background2" w:themeShade="80"/>
          <w:sz w:val="26"/>
          <w:szCs w:val="26"/>
        </w:rPr>
        <w:t>deben acreditar ese carácter, con  cualquier medio de prueba que podría ser la factura o tarjeta de circulación del vehículo, o bien, tratándose de vehículos del servicio públi</w:t>
      </w:r>
      <w:r>
        <w:rPr>
          <w:rFonts w:ascii="Calibri" w:hAnsi="Calibri"/>
          <w:color w:val="767171" w:themeColor="background2" w:themeShade="80"/>
          <w:sz w:val="26"/>
          <w:szCs w:val="26"/>
        </w:rPr>
        <w:t>co de transporte, con el Título-c</w:t>
      </w:r>
      <w:r w:rsidRPr="00C2394F">
        <w:rPr>
          <w:rFonts w:ascii="Calibri" w:hAnsi="Calibri"/>
          <w:color w:val="767171" w:themeColor="background2" w:themeShade="80"/>
          <w:sz w:val="26"/>
          <w:szCs w:val="26"/>
        </w:rPr>
        <w:t xml:space="preserve">oncesión o con los Permisos que, en su caso, expida la autoridad competente; púes es con la exhibición de dichos documentos con lo que se probará fehacientemente que la emisión del </w:t>
      </w:r>
      <w:r>
        <w:rPr>
          <w:rFonts w:ascii="Calibri" w:hAnsi="Calibri"/>
          <w:color w:val="767171" w:themeColor="background2" w:themeShade="80"/>
          <w:sz w:val="26"/>
          <w:szCs w:val="26"/>
        </w:rPr>
        <w:t>a</w:t>
      </w:r>
      <w:r w:rsidRPr="00C2394F">
        <w:rPr>
          <w:rFonts w:ascii="Calibri" w:hAnsi="Calibri"/>
          <w:color w:val="767171" w:themeColor="background2" w:themeShade="80"/>
          <w:sz w:val="26"/>
          <w:szCs w:val="26"/>
        </w:rPr>
        <w:t xml:space="preserve">cta de Infracción causa una afectación de un derecho </w:t>
      </w:r>
      <w:r>
        <w:rPr>
          <w:rFonts w:ascii="Calibri" w:hAnsi="Calibri"/>
          <w:color w:val="767171" w:themeColor="background2" w:themeShade="80"/>
          <w:sz w:val="26"/>
          <w:szCs w:val="26"/>
        </w:rPr>
        <w:t>o un bien;</w:t>
      </w:r>
      <w:r w:rsidRPr="00C2394F">
        <w:rPr>
          <w:rFonts w:ascii="Calibri" w:hAnsi="Calibri"/>
          <w:color w:val="767171" w:themeColor="background2" w:themeShade="80"/>
          <w:sz w:val="26"/>
          <w:szCs w:val="26"/>
        </w:rPr>
        <w:t xml:space="preserve"> traduciéndose ello</w:t>
      </w:r>
      <w:r>
        <w:rPr>
          <w:rFonts w:ascii="Calibri" w:hAnsi="Calibri"/>
          <w:color w:val="767171" w:themeColor="background2" w:themeShade="80"/>
          <w:sz w:val="26"/>
          <w:szCs w:val="26"/>
        </w:rPr>
        <w:t>, en tales casos,</w:t>
      </w:r>
      <w:r w:rsidRPr="00C2394F">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en </w:t>
      </w:r>
      <w:r w:rsidRPr="00C2394F">
        <w:rPr>
          <w:rFonts w:ascii="Calibri" w:hAnsi="Calibri"/>
          <w:color w:val="767171" w:themeColor="background2" w:themeShade="80"/>
          <w:sz w:val="26"/>
          <w:szCs w:val="26"/>
        </w:rPr>
        <w:t xml:space="preserve">que cuente con  interés jurídico para promover proceso administrativo. . . </w:t>
      </w:r>
      <w:r>
        <w:rPr>
          <w:rFonts w:ascii="Calibri" w:hAnsi="Calibri"/>
          <w:color w:val="767171" w:themeColor="background2" w:themeShade="80"/>
          <w:sz w:val="26"/>
          <w:szCs w:val="26"/>
        </w:rPr>
        <w:t>. . . . . . . . . .</w:t>
      </w:r>
    </w:p>
    <w:p w:rsidR="00E97BF2" w:rsidRDefault="00E97BF2" w:rsidP="00E97BF2">
      <w:pPr>
        <w:pStyle w:val="Sangra3detindependiente"/>
        <w:ind w:left="0"/>
        <w:jc w:val="both"/>
        <w:rPr>
          <w:rFonts w:ascii="Calibri" w:hAnsi="Calibri"/>
          <w:color w:val="FF0000"/>
          <w:sz w:val="26"/>
          <w:szCs w:val="26"/>
        </w:rPr>
      </w:pPr>
    </w:p>
    <w:p w:rsidR="00E97BF2" w:rsidRDefault="00E97BF2" w:rsidP="00E97BF2">
      <w:pPr>
        <w:pStyle w:val="Sangra3detindependiente"/>
        <w:ind w:left="0"/>
        <w:jc w:val="both"/>
        <w:rPr>
          <w:rFonts w:ascii="Calibri" w:hAnsi="Calibri"/>
          <w:color w:val="767171" w:themeColor="background2" w:themeShade="80"/>
          <w:sz w:val="26"/>
          <w:szCs w:val="26"/>
        </w:rPr>
      </w:pPr>
      <w:r w:rsidRPr="00C2394F">
        <w:rPr>
          <w:rFonts w:ascii="Calibri" w:hAnsi="Calibri"/>
          <w:color w:val="767171" w:themeColor="background2" w:themeShade="80"/>
          <w:sz w:val="26"/>
          <w:szCs w:val="26"/>
        </w:rPr>
        <w:tab/>
        <w:t>Así las cosas, en el presente proceso administrativo, se aprecia que el actor</w:t>
      </w:r>
      <w:r w:rsidRPr="00C2394F">
        <w:rPr>
          <w:rFonts w:ascii="Calibri" w:hAnsi="Calibri"/>
          <w:b/>
          <w:color w:val="767171" w:themeColor="background2" w:themeShade="80"/>
          <w:sz w:val="26"/>
          <w:szCs w:val="26"/>
        </w:rPr>
        <w:t xml:space="preserve"> omitió exhibir probanza</w:t>
      </w:r>
      <w:r w:rsidRPr="00C2394F">
        <w:rPr>
          <w:rFonts w:ascii="Calibri" w:hAnsi="Calibri"/>
          <w:color w:val="767171" w:themeColor="background2" w:themeShade="80"/>
          <w:sz w:val="26"/>
          <w:szCs w:val="26"/>
        </w:rPr>
        <w:t xml:space="preserve"> alguna, mediante la cual </w:t>
      </w:r>
      <w:r>
        <w:rPr>
          <w:rFonts w:ascii="Calibri" w:hAnsi="Calibri"/>
          <w:color w:val="767171" w:themeColor="background2" w:themeShade="80"/>
          <w:sz w:val="26"/>
          <w:szCs w:val="26"/>
        </w:rPr>
        <w:t>demostrara</w:t>
      </w:r>
      <w:r w:rsidRPr="00C2394F">
        <w:rPr>
          <w:rFonts w:ascii="Calibri" w:hAnsi="Calibri"/>
          <w:color w:val="767171" w:themeColor="background2" w:themeShade="80"/>
          <w:sz w:val="26"/>
          <w:szCs w:val="26"/>
        </w:rPr>
        <w:t xml:space="preserve"> tajantemente, la afectación al in</w:t>
      </w:r>
      <w:r>
        <w:rPr>
          <w:rFonts w:ascii="Calibri" w:hAnsi="Calibri"/>
          <w:color w:val="767171" w:themeColor="background2" w:themeShade="80"/>
          <w:sz w:val="26"/>
          <w:szCs w:val="26"/>
        </w:rPr>
        <w:t>terés jurídico de su poderdante;</w:t>
      </w:r>
      <w:r w:rsidRPr="00C2394F">
        <w:rPr>
          <w:rFonts w:ascii="Calibri" w:hAnsi="Calibri"/>
          <w:color w:val="767171" w:themeColor="background2" w:themeShade="80"/>
          <w:sz w:val="26"/>
          <w:szCs w:val="26"/>
        </w:rPr>
        <w:t xml:space="preserve"> es decir, no ofreció como prueba</w:t>
      </w:r>
      <w:r>
        <w:rPr>
          <w:rFonts w:ascii="Calibri" w:hAnsi="Calibri"/>
          <w:color w:val="767171" w:themeColor="background2" w:themeShade="80"/>
          <w:sz w:val="26"/>
          <w:szCs w:val="26"/>
        </w:rPr>
        <w:t>s,</w:t>
      </w:r>
      <w:r w:rsidRPr="00C2394F">
        <w:rPr>
          <w:rFonts w:ascii="Calibri" w:hAnsi="Calibri"/>
          <w:color w:val="767171" w:themeColor="background2" w:themeShade="80"/>
          <w:sz w:val="26"/>
          <w:szCs w:val="26"/>
        </w:rPr>
        <w:t xml:space="preserve"> la factura o tarjeta de circulación del vehículo conducido por el ciudadano Ernesto Portugal Ortega, en la que se consignar</w:t>
      </w:r>
      <w:r>
        <w:rPr>
          <w:rFonts w:ascii="Calibri" w:hAnsi="Calibri"/>
          <w:color w:val="767171" w:themeColor="background2" w:themeShade="80"/>
          <w:sz w:val="26"/>
          <w:szCs w:val="26"/>
        </w:rPr>
        <w:t>a</w:t>
      </w:r>
      <w:r w:rsidRPr="00C2394F">
        <w:rPr>
          <w:rFonts w:ascii="Calibri" w:hAnsi="Calibri"/>
          <w:color w:val="767171" w:themeColor="background2" w:themeShade="80"/>
          <w:sz w:val="26"/>
          <w:szCs w:val="26"/>
        </w:rPr>
        <w:t xml:space="preserve"> el nombre de la persona moral denominada </w:t>
      </w:r>
      <w:r w:rsidR="007D1236">
        <w:rPr>
          <w:rFonts w:ascii="Calibri" w:hAnsi="Calibri"/>
          <w:color w:val="767171" w:themeColor="background2" w:themeShade="80"/>
          <w:sz w:val="26"/>
          <w:szCs w:val="26"/>
        </w:rPr>
        <w:t>*****</w:t>
      </w:r>
      <w:r w:rsidRPr="00C2394F">
        <w:rPr>
          <w:rFonts w:ascii="Calibri" w:hAnsi="Calibri"/>
          <w:i/>
          <w:color w:val="767171" w:themeColor="background2" w:themeShade="80"/>
          <w:sz w:val="26"/>
          <w:szCs w:val="26"/>
        </w:rPr>
        <w:t>,</w:t>
      </w:r>
      <w:r w:rsidRPr="00C2394F">
        <w:rPr>
          <w:rFonts w:ascii="Calibri" w:hAnsi="Calibri"/>
          <w:color w:val="767171" w:themeColor="background2" w:themeShade="80"/>
          <w:sz w:val="26"/>
          <w:szCs w:val="26"/>
        </w:rPr>
        <w:t xml:space="preserve"> o bien, por lo menos el titulo Concesión o el Permiso respectivo del servició público de transporte, por lo tanto, en la especie, no se acredita que exista una afectación a algún derecho subjetivo contenido en la esfera jurídica de la citada Sociedad, lo que conlleva a que no esté en aptitud de solicitar la nulidad del acto impugnado . . . . . . . . . . . . . . . . . . . . . . . . . . . . . . . . . . . . </w:t>
      </w:r>
      <w:r w:rsidR="00B40E17">
        <w:rPr>
          <w:rFonts w:ascii="Calibri" w:hAnsi="Calibri"/>
          <w:color w:val="767171" w:themeColor="background2" w:themeShade="80"/>
          <w:sz w:val="26"/>
          <w:szCs w:val="26"/>
        </w:rPr>
        <w:t xml:space="preserve">. . . . . . . . . . . . . . . . . . . </w:t>
      </w:r>
    </w:p>
    <w:p w:rsidR="00E97BF2" w:rsidRPr="009236B3" w:rsidRDefault="00E97BF2" w:rsidP="00E97BF2">
      <w:pPr>
        <w:pStyle w:val="Sangra3detindependiente"/>
        <w:ind w:left="0"/>
        <w:jc w:val="both"/>
        <w:rPr>
          <w:rFonts w:ascii="Calibri" w:hAnsi="Calibri"/>
          <w:color w:val="767171" w:themeColor="background2" w:themeShade="80"/>
          <w:sz w:val="26"/>
          <w:szCs w:val="26"/>
        </w:rPr>
      </w:pPr>
    </w:p>
    <w:p w:rsidR="00E97BF2" w:rsidRDefault="00E97BF2" w:rsidP="00E97BF2">
      <w:pPr>
        <w:pStyle w:val="Sangra3detindependiente"/>
        <w:ind w:left="0" w:firstLine="283"/>
        <w:jc w:val="both"/>
        <w:rPr>
          <w:rFonts w:ascii="Calibri" w:hAnsi="Calibri"/>
          <w:i/>
          <w:iCs/>
          <w:color w:val="7F7F7F" w:themeColor="text1" w:themeTint="80"/>
          <w:sz w:val="26"/>
          <w:szCs w:val="26"/>
        </w:rPr>
      </w:pPr>
      <w:r w:rsidRPr="004A0D7A">
        <w:rPr>
          <w:rFonts w:ascii="Calibri" w:hAnsi="Calibri" w:cs="Arial"/>
          <w:color w:val="7F7F7F" w:themeColor="text1" w:themeTint="80"/>
          <w:sz w:val="26"/>
          <w:szCs w:val="26"/>
        </w:rPr>
        <w:t xml:space="preserve">      </w:t>
      </w:r>
      <w:r w:rsidRPr="004A0D7A">
        <w:rPr>
          <w:rFonts w:ascii="Calibri" w:hAnsi="Calibri"/>
          <w:color w:val="7F7F7F" w:themeColor="text1" w:themeTint="80"/>
          <w:sz w:val="26"/>
          <w:szCs w:val="26"/>
        </w:rPr>
        <w:t>En virtud de lo antes expresado y, además, considerando que la doctrina jurídica en materia administrativa, define al interés jurídico como el: "</w:t>
      </w:r>
      <w:r w:rsidRPr="004A0D7A">
        <w:rPr>
          <w:rFonts w:ascii="Calibri" w:hAnsi="Calibri"/>
          <w:i/>
          <w:iCs/>
          <w:color w:val="7F7F7F" w:themeColor="text1" w:themeTint="80"/>
          <w:sz w:val="26"/>
          <w:szCs w:val="26"/>
        </w:rPr>
        <w:t xml:space="preserve">Derecho </w:t>
      </w:r>
    </w:p>
    <w:p w:rsidR="00B40E17" w:rsidRDefault="00B40E17" w:rsidP="00B40E1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588/2016-JN</w:t>
      </w:r>
    </w:p>
    <w:p w:rsidR="00E97BF2" w:rsidRDefault="00E97BF2" w:rsidP="00E97BF2">
      <w:pPr>
        <w:pStyle w:val="Sangra3detindependiente"/>
        <w:ind w:left="0" w:firstLine="283"/>
        <w:jc w:val="both"/>
        <w:rPr>
          <w:rFonts w:ascii="Calibri" w:hAnsi="Calibri"/>
          <w:i/>
          <w:iCs/>
          <w:color w:val="7F7F7F" w:themeColor="text1" w:themeTint="80"/>
          <w:sz w:val="26"/>
          <w:szCs w:val="26"/>
        </w:rPr>
      </w:pPr>
    </w:p>
    <w:p w:rsidR="00E97BF2" w:rsidRDefault="00E97BF2" w:rsidP="00E97BF2">
      <w:pPr>
        <w:pStyle w:val="Sangra3detindependiente"/>
        <w:ind w:left="0"/>
        <w:jc w:val="both"/>
        <w:rPr>
          <w:rFonts w:ascii="Calibri" w:hAnsi="Calibri"/>
          <w:color w:val="7F7F7F" w:themeColor="text1" w:themeTint="80"/>
          <w:sz w:val="26"/>
          <w:szCs w:val="26"/>
        </w:rPr>
      </w:pPr>
      <w:r w:rsidRPr="004A0D7A">
        <w:rPr>
          <w:rFonts w:ascii="Calibri" w:hAnsi="Calibri"/>
          <w:i/>
          <w:iCs/>
          <w:color w:val="7F7F7F" w:themeColor="text1" w:themeTint="80"/>
          <w:sz w:val="26"/>
          <w:szCs w:val="26"/>
        </w:rPr>
        <w:t>subjetivo de carácter administrativo"</w:t>
      </w:r>
      <w:r w:rsidRPr="004A0D7A">
        <w:rPr>
          <w:rFonts w:ascii="Calibri" w:hAnsi="Calibri"/>
          <w:color w:val="7F7F7F" w:themeColor="text1" w:themeTint="80"/>
          <w:sz w:val="26"/>
          <w:szCs w:val="26"/>
        </w:rPr>
        <w:t xml:space="preserve">; y el Tratadista Manuel Lucero Espinosa en su obra </w:t>
      </w:r>
      <w:r w:rsidRPr="004A0D7A">
        <w:rPr>
          <w:rFonts w:ascii="Calibri" w:hAnsi="Calibri"/>
          <w:i/>
          <w:iCs/>
          <w:color w:val="7F7F7F" w:themeColor="text1" w:themeTint="80"/>
          <w:sz w:val="26"/>
          <w:szCs w:val="26"/>
        </w:rPr>
        <w:t xml:space="preserve">“Teoría y Práctica del Contencioso Administrativo ante el Tribunal Fiscal de la Federación”, </w:t>
      </w:r>
      <w:r w:rsidRPr="004A0D7A">
        <w:rPr>
          <w:rFonts w:ascii="Calibri" w:hAnsi="Calibri"/>
          <w:color w:val="7F7F7F" w:themeColor="text1" w:themeTint="80"/>
          <w:sz w:val="26"/>
          <w:szCs w:val="26"/>
        </w:rPr>
        <w:t>Cuarta Edición aumentada, Editorial Porrúa, en la página 48 cuarenta y ocho, define el derecho subjetivo de carácter administrativo como: “</w:t>
      </w:r>
      <w:r w:rsidRPr="004A0D7A">
        <w:rPr>
          <w:rFonts w:ascii="Calibri" w:hAnsi="Calibri"/>
          <w:i/>
          <w:color w:val="7F7F7F" w:themeColor="text1" w:themeTint="80"/>
          <w:sz w:val="26"/>
          <w:szCs w:val="26"/>
        </w:rPr>
        <w:t>Aquel que se encuentra establecido por una Ley, Decreto, Reglamento, Resolución, Contrato u otra disposición administrativa que regula la actividad de la autoridad administrativa y limita su poder.”</w:t>
      </w:r>
      <w:r w:rsidRPr="004A0D7A">
        <w:rPr>
          <w:rFonts w:ascii="Calibri" w:hAnsi="Calibri"/>
          <w:iCs/>
          <w:color w:val="7F7F7F" w:themeColor="text1" w:themeTint="80"/>
          <w:sz w:val="26"/>
          <w:szCs w:val="26"/>
        </w:rPr>
        <w:t xml:space="preserve"> Se desprende que </w:t>
      </w:r>
      <w:r w:rsidRPr="004A0D7A">
        <w:rPr>
          <w:rFonts w:ascii="Calibri" w:hAnsi="Calibri"/>
          <w:color w:val="7F7F7F" w:themeColor="text1" w:themeTint="80"/>
          <w:sz w:val="26"/>
          <w:szCs w:val="26"/>
        </w:rPr>
        <w:t xml:space="preserve">en la presente causa administrativa, no se cumple con el requisito </w:t>
      </w:r>
      <w:r w:rsidRPr="004A0D7A">
        <w:rPr>
          <w:rFonts w:ascii="Calibri" w:hAnsi="Calibri"/>
          <w:i/>
          <w:iCs/>
          <w:color w:val="7F7F7F" w:themeColor="text1" w:themeTint="80"/>
          <w:sz w:val="26"/>
          <w:szCs w:val="26"/>
        </w:rPr>
        <w:t xml:space="preserve">“Sine qua non”, </w:t>
      </w:r>
      <w:r w:rsidRPr="004A0D7A">
        <w:rPr>
          <w:rFonts w:ascii="Calibri" w:hAnsi="Calibri"/>
          <w:color w:val="7F7F7F" w:themeColor="text1" w:themeTint="80"/>
          <w:sz w:val="26"/>
          <w:szCs w:val="26"/>
        </w:rPr>
        <w:t xml:space="preserve">de que el impetrante acredite que tiene interés jurídico, previsto en los ya señalados </w:t>
      </w:r>
      <w:r w:rsidRPr="004A0D7A">
        <w:rPr>
          <w:rFonts w:ascii="Calibri" w:hAnsi="Calibri"/>
          <w:color w:val="7F7F7F" w:themeColor="text1" w:themeTint="80"/>
          <w:sz w:val="26"/>
          <w:szCs w:val="26"/>
        </w:rPr>
        <w:lastRenderedPageBreak/>
        <w:t xml:space="preserve">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B40E17" w:rsidRPr="00C67421" w:rsidRDefault="00B40E17" w:rsidP="00E97BF2">
      <w:pPr>
        <w:pStyle w:val="Sangra3detindependiente"/>
        <w:ind w:left="0"/>
        <w:jc w:val="both"/>
        <w:rPr>
          <w:rFonts w:ascii="Calibri" w:hAnsi="Calibri"/>
          <w:color w:val="7F7F7F" w:themeColor="text1" w:themeTint="80"/>
          <w:sz w:val="20"/>
          <w:szCs w:val="20"/>
        </w:rPr>
      </w:pPr>
    </w:p>
    <w:p w:rsidR="00E97BF2" w:rsidRDefault="00E97BF2" w:rsidP="00E97BF2">
      <w:pPr>
        <w:pStyle w:val="Sangra3detindependiente"/>
        <w:ind w:left="0" w:firstLine="283"/>
        <w:jc w:val="both"/>
        <w:rPr>
          <w:rFonts w:ascii="Calibri" w:hAnsi="Calibri"/>
          <w:color w:val="7F7F7F" w:themeColor="text1" w:themeTint="80"/>
          <w:sz w:val="26"/>
          <w:szCs w:val="26"/>
        </w:rPr>
      </w:pPr>
      <w:r w:rsidRPr="004A0D7A">
        <w:rPr>
          <w:rFonts w:ascii="Calibri" w:hAnsi="Calibri"/>
          <w:color w:val="7F7F7F" w:themeColor="text1" w:themeTint="80"/>
          <w:sz w:val="26"/>
          <w:szCs w:val="26"/>
        </w:rPr>
        <w:t xml:space="preserve">      Por lo que al quedar determinado que el acto impugnado no afecta el inte</w:t>
      </w:r>
      <w:r>
        <w:rPr>
          <w:rFonts w:ascii="Calibri" w:hAnsi="Calibri"/>
          <w:color w:val="7F7F7F" w:themeColor="text1" w:themeTint="80"/>
          <w:sz w:val="26"/>
          <w:szCs w:val="26"/>
        </w:rPr>
        <w:t>rés jurídico de la parte actora,</w:t>
      </w:r>
      <w:r w:rsidRPr="004A0D7A">
        <w:rPr>
          <w:rFonts w:ascii="Calibri" w:hAnsi="Calibri"/>
          <w:color w:val="7F7F7F" w:themeColor="text1" w:themeTint="80"/>
          <w:sz w:val="26"/>
          <w:szCs w:val="26"/>
        </w:rPr>
        <w:t xml:space="preserve"> se actualiza la hipótesis de improcedencia prevista en la fracción I, del artículo 261 del Código de Procedimiento y Justicia Administrativa antes citado; por lo que es procedente </w:t>
      </w:r>
      <w:r w:rsidRPr="004A0D7A">
        <w:rPr>
          <w:rFonts w:ascii="Calibri" w:hAnsi="Calibri"/>
          <w:b/>
          <w:iCs/>
          <w:color w:val="7F7F7F" w:themeColor="text1" w:themeTint="80"/>
          <w:sz w:val="26"/>
          <w:szCs w:val="26"/>
        </w:rPr>
        <w:t xml:space="preserve">sobreseer </w:t>
      </w:r>
      <w:r w:rsidRPr="004A0D7A">
        <w:rPr>
          <w:rFonts w:ascii="Calibri" w:hAnsi="Calibri"/>
          <w:color w:val="7F7F7F" w:themeColor="text1" w:themeTint="80"/>
          <w:sz w:val="26"/>
          <w:szCs w:val="26"/>
        </w:rPr>
        <w:t>el presente proceso administrativo, con sustento en lo establecido por el artículo 262, fracción II, del Código de Procedimiento y Justicia Administrativa para el Estado y los Municipios de Guanajuato . . . . . . . . . . . . . . . . . . . . . . . . . . . . . .</w:t>
      </w:r>
      <w:r>
        <w:rPr>
          <w:rFonts w:ascii="Calibri" w:hAnsi="Calibri"/>
          <w:color w:val="7F7F7F" w:themeColor="text1" w:themeTint="80"/>
          <w:sz w:val="26"/>
          <w:szCs w:val="26"/>
        </w:rPr>
        <w:t xml:space="preserve"> . . . . . . . . . . . . . . </w:t>
      </w:r>
      <w:r w:rsidR="00B40E17">
        <w:rPr>
          <w:rFonts w:ascii="Calibri" w:hAnsi="Calibri"/>
          <w:color w:val="7F7F7F" w:themeColor="text1" w:themeTint="80"/>
          <w:sz w:val="26"/>
          <w:szCs w:val="26"/>
        </w:rPr>
        <w:t>. . . . . . . . . . . . .</w:t>
      </w:r>
    </w:p>
    <w:p w:rsidR="00E97BF2" w:rsidRDefault="00E97BF2" w:rsidP="00E97BF2">
      <w:pPr>
        <w:pStyle w:val="Sangra3detindependiente"/>
        <w:ind w:left="0" w:firstLine="283"/>
        <w:jc w:val="both"/>
        <w:rPr>
          <w:rFonts w:ascii="Calibri" w:hAnsi="Calibri"/>
          <w:color w:val="7F7F7F" w:themeColor="text1" w:themeTint="80"/>
          <w:sz w:val="26"/>
          <w:szCs w:val="26"/>
        </w:rPr>
      </w:pPr>
    </w:p>
    <w:p w:rsidR="00E97BF2" w:rsidRPr="004A0D7A" w:rsidRDefault="00E97BF2" w:rsidP="00E97BF2">
      <w:pPr>
        <w:pStyle w:val="Sangra3detindependiente"/>
        <w:ind w:left="0" w:firstLine="283"/>
        <w:jc w:val="both"/>
        <w:rPr>
          <w:rFonts w:ascii="Calibri" w:hAnsi="Calibri"/>
          <w:color w:val="7F7F7F" w:themeColor="text1" w:themeTint="80"/>
          <w:sz w:val="26"/>
          <w:szCs w:val="26"/>
        </w:rPr>
      </w:pPr>
      <w:r w:rsidRPr="004A0D7A">
        <w:rPr>
          <w:rFonts w:ascii="Calibri" w:hAnsi="Calibri"/>
          <w:color w:val="7F7F7F" w:themeColor="text1" w:themeTint="80"/>
          <w:sz w:val="26"/>
          <w:szCs w:val="26"/>
        </w:rPr>
        <w:tab/>
        <w:t xml:space="preserve">Sirve de apoyo a lo anterior, a contrario </w:t>
      </w:r>
      <w:r w:rsidRPr="009A1E55">
        <w:rPr>
          <w:rFonts w:ascii="Calibri" w:hAnsi="Calibri"/>
          <w:i/>
          <w:color w:val="7F7F7F" w:themeColor="text1" w:themeTint="80"/>
          <w:sz w:val="26"/>
          <w:szCs w:val="26"/>
        </w:rPr>
        <w:t>“sensu”,</w:t>
      </w:r>
      <w:r w:rsidRPr="004A0D7A">
        <w:rPr>
          <w:rFonts w:ascii="Calibri" w:hAnsi="Calibri"/>
          <w:color w:val="7F7F7F" w:themeColor="text1" w:themeTint="80"/>
          <w:sz w:val="26"/>
          <w:szCs w:val="26"/>
        </w:rPr>
        <w:t xml:space="preserve"> el criterio que sostiene la Tercera Sala del Tribunal de lo Contencioso Administrativo del Estado, que a la letra </w:t>
      </w:r>
      <w:r>
        <w:rPr>
          <w:rFonts w:ascii="Calibri" w:hAnsi="Calibri"/>
          <w:color w:val="7F7F7F" w:themeColor="text1" w:themeTint="80"/>
          <w:sz w:val="26"/>
          <w:szCs w:val="26"/>
        </w:rPr>
        <w:t>refiere</w:t>
      </w:r>
      <w:r w:rsidRPr="004A0D7A">
        <w:rPr>
          <w:rFonts w:ascii="Calibri" w:hAnsi="Calibri"/>
          <w:color w:val="7F7F7F" w:themeColor="text1" w:themeTint="80"/>
          <w:sz w:val="26"/>
          <w:szCs w:val="26"/>
        </w:rPr>
        <w:t xml:space="preserve">: </w:t>
      </w:r>
      <w:r w:rsidRPr="004A0D7A">
        <w:rPr>
          <w:rFonts w:ascii="Calibri" w:hAnsi="Calibri" w:cs="Calibri"/>
          <w:color w:val="7F7F7F" w:themeColor="text1" w:themeTint="80"/>
          <w:sz w:val="26"/>
          <w:szCs w:val="26"/>
        </w:rPr>
        <w:t xml:space="preserve">. . . . . . . . . . . . . . . . . . . . . . . . . . . . . . . . . . . . . . . . . . . . </w:t>
      </w:r>
      <w:r>
        <w:rPr>
          <w:rFonts w:ascii="Calibri" w:hAnsi="Calibri" w:cs="Calibri"/>
          <w:color w:val="7F7F7F" w:themeColor="text1" w:themeTint="80"/>
          <w:sz w:val="26"/>
          <w:szCs w:val="26"/>
        </w:rPr>
        <w:t xml:space="preserve">. . . . . . . . . . . . . . </w:t>
      </w:r>
    </w:p>
    <w:p w:rsidR="00E97BF2" w:rsidRPr="00C67421" w:rsidRDefault="00E97BF2" w:rsidP="00E97BF2">
      <w:pPr>
        <w:pStyle w:val="Sangra3detindependiente"/>
        <w:ind w:left="0" w:firstLine="283"/>
        <w:jc w:val="both"/>
        <w:rPr>
          <w:rFonts w:ascii="Calibri" w:hAnsi="Calibri"/>
          <w:b/>
          <w:color w:val="7F7F7F" w:themeColor="text1" w:themeTint="80"/>
          <w:sz w:val="20"/>
          <w:szCs w:val="20"/>
        </w:rPr>
      </w:pPr>
      <w:r w:rsidRPr="00C67421">
        <w:rPr>
          <w:rFonts w:ascii="Calibri" w:hAnsi="Calibri"/>
          <w:color w:val="7F7F7F" w:themeColor="text1" w:themeTint="80"/>
          <w:sz w:val="20"/>
          <w:szCs w:val="20"/>
        </w:rPr>
        <w:t xml:space="preserve"> </w:t>
      </w:r>
    </w:p>
    <w:p w:rsidR="00E97BF2" w:rsidRPr="00C064D4" w:rsidRDefault="00E97BF2" w:rsidP="00E97BF2">
      <w:pPr>
        <w:pStyle w:val="Sangra3detindependiente"/>
        <w:ind w:left="0" w:firstLine="708"/>
        <w:jc w:val="both"/>
        <w:rPr>
          <w:rFonts w:ascii="Calibri" w:hAnsi="Calibri"/>
          <w:b/>
          <w:i/>
          <w:color w:val="7F7F7F" w:themeColor="text1" w:themeTint="80"/>
          <w:sz w:val="24"/>
          <w:szCs w:val="24"/>
        </w:rPr>
      </w:pPr>
      <w:r w:rsidRPr="009A1E55">
        <w:rPr>
          <w:rStyle w:val="Textoennegrita"/>
          <w:rFonts w:ascii="Calibri" w:hAnsi="Calibri"/>
          <w:i/>
          <w:color w:val="7F7F7F" w:themeColor="text1" w:themeTint="80"/>
          <w:sz w:val="26"/>
          <w:szCs w:val="26"/>
        </w:rPr>
        <w:t>“INTERÉS JURÍDICO. LO TIENEN QUIENES SON DESTINATARIOS DE UN ACTO ADMINISTRATIVO.</w:t>
      </w:r>
      <w:r w:rsidRPr="004A0D7A">
        <w:rPr>
          <w:rFonts w:ascii="Calibri" w:hAnsi="Calibri"/>
          <w:i/>
          <w:color w:val="7F7F7F" w:themeColor="text1" w:themeTint="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4A0D7A">
        <w:rPr>
          <w:rFonts w:ascii="Calibri" w:hAnsi="Calibri"/>
          <w:i/>
          <w:color w:val="7F7F7F" w:themeColor="text1" w:themeTint="80"/>
          <w:sz w:val="20"/>
          <w:szCs w:val="20"/>
        </w:rPr>
        <w:t xml:space="preserve"> </w:t>
      </w:r>
      <w:r w:rsidRPr="00C064D4">
        <w:rPr>
          <w:rStyle w:val="nfasis"/>
          <w:rFonts w:ascii="Calibri" w:hAnsi="Calibri"/>
          <w:color w:val="7F7F7F" w:themeColor="text1" w:themeTint="80"/>
          <w:sz w:val="24"/>
          <w:szCs w:val="24"/>
        </w:rPr>
        <w:t>EXP. NUM. 19/954/1994. SENTENCIA DE FECHA 9 DE ENERO DE 1994. ACTOR: JESÚS SÁNCHEZ TRAPP.</w:t>
      </w:r>
      <w:proofErr w:type="gramStart"/>
      <w:r w:rsidRPr="00C064D4">
        <w:rPr>
          <w:rStyle w:val="nfasis"/>
          <w:rFonts w:ascii="Calibri" w:hAnsi="Calibri"/>
          <w:b/>
          <w:color w:val="7F7F7F" w:themeColor="text1" w:themeTint="80"/>
          <w:sz w:val="24"/>
          <w:szCs w:val="24"/>
        </w:rPr>
        <w:t>” .</w:t>
      </w:r>
      <w:proofErr w:type="gramEnd"/>
      <w:r w:rsidRPr="00C064D4">
        <w:rPr>
          <w:rStyle w:val="nfasis"/>
          <w:rFonts w:ascii="Calibri" w:hAnsi="Calibri"/>
          <w:b/>
          <w:color w:val="7F7F7F" w:themeColor="text1" w:themeTint="80"/>
          <w:sz w:val="24"/>
          <w:szCs w:val="24"/>
        </w:rPr>
        <w:t xml:space="preserve"> . . . . . . . . . . . </w:t>
      </w:r>
      <w:r>
        <w:rPr>
          <w:rStyle w:val="nfasis"/>
          <w:rFonts w:ascii="Calibri" w:hAnsi="Calibri"/>
          <w:b/>
          <w:color w:val="7F7F7F" w:themeColor="text1" w:themeTint="80"/>
          <w:sz w:val="24"/>
          <w:szCs w:val="24"/>
        </w:rPr>
        <w:t xml:space="preserve">. . . . . . . . . . </w:t>
      </w:r>
    </w:p>
    <w:p w:rsidR="00E97BF2" w:rsidRPr="00E063CB" w:rsidRDefault="00E97BF2" w:rsidP="00E97BF2">
      <w:pPr>
        <w:pStyle w:val="Sangra3detindependiente"/>
        <w:ind w:left="0"/>
        <w:jc w:val="both"/>
        <w:rPr>
          <w:rFonts w:ascii="Calibri" w:hAnsi="Calibri"/>
          <w:color w:val="7F7F7F" w:themeColor="text1" w:themeTint="80"/>
          <w:sz w:val="20"/>
          <w:szCs w:val="20"/>
        </w:rPr>
      </w:pPr>
    </w:p>
    <w:p w:rsidR="00E97BF2" w:rsidRPr="004A0D7A" w:rsidRDefault="00E97BF2" w:rsidP="00E97BF2">
      <w:pPr>
        <w:pStyle w:val="Sangra3detindependiente"/>
        <w:ind w:left="0" w:firstLine="283"/>
        <w:jc w:val="both"/>
        <w:rPr>
          <w:rFonts w:ascii="Calibri" w:hAnsi="Calibri"/>
          <w:color w:val="7F7F7F" w:themeColor="text1" w:themeTint="80"/>
          <w:sz w:val="26"/>
          <w:szCs w:val="26"/>
        </w:rPr>
      </w:pPr>
      <w:r w:rsidRPr="004A0D7A">
        <w:rPr>
          <w:rFonts w:ascii="Calibri" w:hAnsi="Calibri"/>
          <w:b/>
          <w:bCs/>
          <w:i/>
          <w:iCs/>
          <w:color w:val="7F7F7F" w:themeColor="text1" w:themeTint="80"/>
          <w:sz w:val="26"/>
          <w:szCs w:val="26"/>
        </w:rPr>
        <w:t xml:space="preserve">      </w:t>
      </w:r>
      <w:r>
        <w:rPr>
          <w:rFonts w:ascii="Calibri" w:hAnsi="Calibri"/>
          <w:b/>
          <w:bCs/>
          <w:i/>
          <w:iCs/>
          <w:color w:val="7F7F7F" w:themeColor="text1" w:themeTint="80"/>
          <w:sz w:val="26"/>
          <w:szCs w:val="26"/>
        </w:rPr>
        <w:t>SEXT</w:t>
      </w:r>
      <w:r w:rsidRPr="004A0D7A">
        <w:rPr>
          <w:rFonts w:ascii="Calibri" w:hAnsi="Calibri"/>
          <w:b/>
          <w:bCs/>
          <w:i/>
          <w:iCs/>
          <w:color w:val="7F7F7F" w:themeColor="text1" w:themeTint="80"/>
          <w:sz w:val="26"/>
          <w:szCs w:val="26"/>
        </w:rPr>
        <w:t xml:space="preserve">O.- </w:t>
      </w:r>
      <w:r w:rsidRPr="004A0D7A">
        <w:rPr>
          <w:rFonts w:ascii="Calibri" w:hAnsi="Calibri"/>
          <w:color w:val="7F7F7F" w:themeColor="text1" w:themeTint="80"/>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w:t>
      </w:r>
      <w:r>
        <w:rPr>
          <w:rFonts w:ascii="Calibri" w:hAnsi="Calibri"/>
          <w:color w:val="7F7F7F" w:themeColor="text1" w:themeTint="80"/>
          <w:sz w:val="26"/>
          <w:szCs w:val="26"/>
        </w:rPr>
        <w:t xml:space="preserve"> que pueda darse</w:t>
      </w:r>
      <w:r w:rsidRPr="004A0D7A">
        <w:rPr>
          <w:rFonts w:ascii="Calibri" w:hAnsi="Calibri"/>
          <w:color w:val="7F7F7F" w:themeColor="text1" w:themeTint="80"/>
          <w:sz w:val="26"/>
          <w:szCs w:val="26"/>
        </w:rPr>
        <w:t>; pues en nada variaría el sentido de esta resolución; de igual forma no se entrará al estudio de los conceptos de impugnación expresados por l</w:t>
      </w:r>
      <w:r>
        <w:rPr>
          <w:rFonts w:ascii="Calibri" w:hAnsi="Calibri"/>
          <w:color w:val="7F7F7F" w:themeColor="text1" w:themeTint="80"/>
          <w:sz w:val="26"/>
          <w:szCs w:val="26"/>
        </w:rPr>
        <w:t>a</w:t>
      </w:r>
      <w:r w:rsidRPr="004A0D7A">
        <w:rPr>
          <w:rFonts w:ascii="Calibri" w:hAnsi="Calibri"/>
          <w:color w:val="7F7F7F" w:themeColor="text1" w:themeTint="80"/>
          <w:sz w:val="26"/>
          <w:szCs w:val="26"/>
        </w:rPr>
        <w:t xml:space="preserve"> </w:t>
      </w:r>
      <w:r>
        <w:rPr>
          <w:rFonts w:ascii="Calibri" w:hAnsi="Calibri"/>
          <w:color w:val="7F7F7F" w:themeColor="text1" w:themeTint="80"/>
          <w:sz w:val="26"/>
          <w:szCs w:val="26"/>
        </w:rPr>
        <w:t xml:space="preserve">parte </w:t>
      </w:r>
      <w:r w:rsidRPr="004A0D7A">
        <w:rPr>
          <w:rFonts w:ascii="Calibri" w:hAnsi="Calibri"/>
          <w:color w:val="7F7F7F" w:themeColor="text1" w:themeTint="80"/>
          <w:sz w:val="26"/>
          <w:szCs w:val="26"/>
        </w:rPr>
        <w:t>actor</w:t>
      </w:r>
      <w:r>
        <w:rPr>
          <w:rFonts w:ascii="Calibri" w:hAnsi="Calibri"/>
          <w:color w:val="7F7F7F" w:themeColor="text1" w:themeTint="80"/>
          <w:sz w:val="26"/>
          <w:szCs w:val="26"/>
        </w:rPr>
        <w:t>a</w:t>
      </w:r>
      <w:r w:rsidRPr="004A0D7A">
        <w:rPr>
          <w:rFonts w:ascii="Calibri" w:hAnsi="Calibri"/>
          <w:color w:val="7F7F7F" w:themeColor="text1" w:themeTint="80"/>
          <w:sz w:val="26"/>
          <w:szCs w:val="26"/>
        </w:rPr>
        <w:t xml:space="preserve">, ni de sus pretensiones; pues el sobreseimiento del proceso, impide conocer respecto del fondo del asunto. . . . . </w:t>
      </w:r>
      <w:r>
        <w:rPr>
          <w:rFonts w:ascii="Calibri" w:hAnsi="Calibri"/>
          <w:color w:val="7F7F7F" w:themeColor="text1" w:themeTint="80"/>
          <w:sz w:val="26"/>
          <w:szCs w:val="26"/>
        </w:rPr>
        <w:t>. . . . . . . . . . . . . . . . . . . . . . . . . . . . . . . .</w:t>
      </w:r>
    </w:p>
    <w:p w:rsidR="00E97BF2" w:rsidRPr="003D03B4" w:rsidRDefault="00E97BF2" w:rsidP="00E97BF2">
      <w:pPr>
        <w:jc w:val="both"/>
        <w:rPr>
          <w:rFonts w:ascii="Calibri" w:hAnsi="Calibri"/>
          <w:color w:val="7F7F7F" w:themeColor="text1" w:themeTint="80"/>
          <w:sz w:val="20"/>
          <w:szCs w:val="20"/>
        </w:rPr>
      </w:pPr>
    </w:p>
    <w:p w:rsidR="00E97BF2" w:rsidRPr="004A0D7A" w:rsidRDefault="00E97BF2" w:rsidP="00E97BF2">
      <w:pPr>
        <w:pStyle w:val="Textoindependiente"/>
        <w:ind w:firstLine="708"/>
        <w:rPr>
          <w:rFonts w:ascii="Calibri" w:hAnsi="Calibri" w:cs="Arial"/>
          <w:color w:val="7F7F7F" w:themeColor="text1" w:themeTint="80"/>
          <w:sz w:val="26"/>
          <w:szCs w:val="26"/>
        </w:rPr>
      </w:pPr>
      <w:r w:rsidRPr="004A0D7A">
        <w:rPr>
          <w:rFonts w:ascii="Calibri" w:hAnsi="Calibri" w:cs="Arial"/>
          <w:color w:val="7F7F7F" w:themeColor="text1" w:themeTint="80"/>
          <w:sz w:val="26"/>
          <w:szCs w:val="26"/>
        </w:rPr>
        <w:t xml:space="preserve">Por lo expuesto, y con fundamento además en lo dispuesto en los artículos 249, 261 fracción I, 262 fracción II, 298 y 299, del </w:t>
      </w:r>
      <w:r w:rsidRPr="004A0D7A">
        <w:rPr>
          <w:rFonts w:ascii="Calibri" w:hAnsi="Calibri"/>
          <w:color w:val="7F7F7F" w:themeColor="text1" w:themeTint="80"/>
          <w:sz w:val="26"/>
          <w:szCs w:val="26"/>
        </w:rPr>
        <w:t>Código de Procedimiento y Justicia Administrativa para el Estado y los Municipios de Guanajuato,</w:t>
      </w:r>
      <w:r w:rsidRPr="004A0D7A">
        <w:rPr>
          <w:rFonts w:ascii="Calibri" w:hAnsi="Calibri" w:cs="Arial"/>
          <w:color w:val="7F7F7F" w:themeColor="text1" w:themeTint="80"/>
          <w:sz w:val="26"/>
          <w:szCs w:val="26"/>
        </w:rPr>
        <w:t xml:space="preserve"> es de resolverse y se. . . . . . . . . . . . . . . . . . . . . . . . . . . . . . . . . . . . . . . . . . . . . . . . . . . . . . . . . </w:t>
      </w:r>
    </w:p>
    <w:p w:rsidR="00E97BF2" w:rsidRPr="004A0D7A" w:rsidRDefault="00E97BF2" w:rsidP="00E97BF2">
      <w:pPr>
        <w:pStyle w:val="Textoindependiente"/>
        <w:ind w:firstLine="708"/>
        <w:rPr>
          <w:rFonts w:ascii="Calibri" w:hAnsi="Calibri" w:cs="Arial"/>
          <w:color w:val="7F7F7F" w:themeColor="text1" w:themeTint="80"/>
          <w:sz w:val="26"/>
          <w:szCs w:val="26"/>
        </w:rPr>
      </w:pPr>
    </w:p>
    <w:p w:rsidR="00E97BF2" w:rsidRPr="004A0D7A" w:rsidRDefault="00E97BF2" w:rsidP="00E97BF2">
      <w:pPr>
        <w:pStyle w:val="Textoindependiente"/>
        <w:jc w:val="center"/>
        <w:rPr>
          <w:rFonts w:ascii="Calibri" w:hAnsi="Calibri" w:cs="Arial"/>
          <w:i/>
          <w:iCs/>
          <w:color w:val="7F7F7F" w:themeColor="text1" w:themeTint="80"/>
          <w:sz w:val="26"/>
          <w:szCs w:val="26"/>
        </w:rPr>
      </w:pPr>
      <w:r w:rsidRPr="004A0D7A">
        <w:rPr>
          <w:rFonts w:ascii="Calibri" w:hAnsi="Calibri" w:cs="Arial"/>
          <w:b/>
          <w:i/>
          <w:iCs/>
          <w:color w:val="7F7F7F" w:themeColor="text1" w:themeTint="80"/>
          <w:sz w:val="26"/>
          <w:szCs w:val="26"/>
        </w:rPr>
        <w:t xml:space="preserve">R E S U E L V </w:t>
      </w:r>
      <w:proofErr w:type="gramStart"/>
      <w:r w:rsidRPr="004A0D7A">
        <w:rPr>
          <w:rFonts w:ascii="Calibri" w:hAnsi="Calibri" w:cs="Arial"/>
          <w:b/>
          <w:i/>
          <w:iCs/>
          <w:color w:val="7F7F7F" w:themeColor="text1" w:themeTint="80"/>
          <w:sz w:val="26"/>
          <w:szCs w:val="26"/>
        </w:rPr>
        <w:t xml:space="preserve">E </w:t>
      </w:r>
      <w:r w:rsidRPr="004A0D7A">
        <w:rPr>
          <w:rFonts w:ascii="Calibri" w:hAnsi="Calibri" w:cs="Arial"/>
          <w:i/>
          <w:iCs/>
          <w:color w:val="7F7F7F" w:themeColor="text1" w:themeTint="80"/>
          <w:sz w:val="26"/>
          <w:szCs w:val="26"/>
        </w:rPr>
        <w:t>:</w:t>
      </w:r>
      <w:proofErr w:type="gramEnd"/>
    </w:p>
    <w:p w:rsidR="00E97BF2" w:rsidRPr="004A0D7A" w:rsidRDefault="00E97BF2" w:rsidP="00E97BF2">
      <w:pPr>
        <w:pStyle w:val="Textoindependiente"/>
        <w:rPr>
          <w:rFonts w:ascii="Calibri" w:hAnsi="Calibri" w:cs="Arial"/>
          <w:color w:val="7F7F7F" w:themeColor="text1" w:themeTint="80"/>
          <w:sz w:val="26"/>
          <w:szCs w:val="26"/>
        </w:rPr>
      </w:pPr>
    </w:p>
    <w:p w:rsidR="00E97BF2" w:rsidRPr="004A0D7A" w:rsidRDefault="00E97BF2" w:rsidP="00E97BF2">
      <w:pPr>
        <w:pStyle w:val="Textoindependiente"/>
        <w:ind w:firstLine="708"/>
        <w:rPr>
          <w:rFonts w:ascii="Calibri" w:hAnsi="Calibri" w:cs="Arial"/>
          <w:color w:val="7F7F7F" w:themeColor="text1" w:themeTint="80"/>
          <w:sz w:val="26"/>
          <w:szCs w:val="26"/>
        </w:rPr>
      </w:pPr>
      <w:r w:rsidRPr="004A0D7A">
        <w:rPr>
          <w:rFonts w:ascii="Calibri" w:hAnsi="Calibri" w:cs="Arial"/>
          <w:b/>
          <w:bCs/>
          <w:i/>
          <w:iCs/>
          <w:color w:val="7F7F7F" w:themeColor="text1" w:themeTint="80"/>
          <w:sz w:val="26"/>
          <w:szCs w:val="26"/>
        </w:rPr>
        <w:t>PRIMERO</w:t>
      </w:r>
      <w:r w:rsidRPr="004A0D7A">
        <w:rPr>
          <w:rFonts w:ascii="Calibri" w:hAnsi="Calibri" w:cs="Arial"/>
          <w:color w:val="7F7F7F" w:themeColor="text1" w:themeTint="80"/>
          <w:sz w:val="26"/>
          <w:szCs w:val="26"/>
        </w:rPr>
        <w:t xml:space="preserve">.- Este Juzgado Segundo Administrativo Municipal resultó </w:t>
      </w:r>
      <w:r w:rsidRPr="00AB056B">
        <w:rPr>
          <w:rFonts w:ascii="Calibri" w:hAnsi="Calibri" w:cs="Arial"/>
          <w:b/>
          <w:color w:val="7F7F7F" w:themeColor="text1" w:themeTint="80"/>
          <w:sz w:val="26"/>
          <w:szCs w:val="26"/>
        </w:rPr>
        <w:t>competente</w:t>
      </w:r>
      <w:r w:rsidRPr="004A0D7A">
        <w:rPr>
          <w:rFonts w:ascii="Calibri" w:hAnsi="Calibri" w:cs="Arial"/>
          <w:color w:val="7F7F7F" w:themeColor="text1" w:themeTint="80"/>
          <w:sz w:val="26"/>
          <w:szCs w:val="26"/>
        </w:rPr>
        <w:t xml:space="preserve"> para conocer y resolver del presente proceso administrativo. . . . . . .</w:t>
      </w:r>
      <w:r>
        <w:rPr>
          <w:rFonts w:ascii="Calibri" w:hAnsi="Calibri" w:cs="Arial"/>
          <w:color w:val="7F7F7F" w:themeColor="text1" w:themeTint="80"/>
          <w:sz w:val="26"/>
          <w:szCs w:val="26"/>
        </w:rPr>
        <w:t xml:space="preserve"> </w:t>
      </w:r>
    </w:p>
    <w:p w:rsidR="00E97BF2" w:rsidRPr="004A0D7A" w:rsidRDefault="00E97BF2" w:rsidP="00E97BF2">
      <w:pPr>
        <w:pStyle w:val="Textoindependiente"/>
        <w:ind w:firstLine="708"/>
        <w:rPr>
          <w:rFonts w:ascii="Calibri" w:hAnsi="Calibri" w:cs="Arial"/>
          <w:color w:val="7F7F7F" w:themeColor="text1" w:themeTint="80"/>
          <w:sz w:val="26"/>
          <w:szCs w:val="26"/>
        </w:rPr>
      </w:pPr>
    </w:p>
    <w:p w:rsidR="00E97BF2" w:rsidRPr="004A0D7A" w:rsidRDefault="00E97BF2" w:rsidP="00E97BF2">
      <w:pPr>
        <w:pStyle w:val="Textoindependiente"/>
        <w:ind w:firstLine="708"/>
        <w:rPr>
          <w:rFonts w:ascii="Calibri" w:hAnsi="Calibri" w:cs="Arial"/>
          <w:color w:val="7F7F7F" w:themeColor="text1" w:themeTint="80"/>
          <w:sz w:val="26"/>
          <w:szCs w:val="26"/>
        </w:rPr>
      </w:pPr>
      <w:r w:rsidRPr="004A0D7A">
        <w:rPr>
          <w:rFonts w:ascii="Calibri" w:hAnsi="Calibri" w:cs="Arial"/>
          <w:b/>
          <w:bCs/>
          <w:i/>
          <w:iCs/>
          <w:color w:val="7F7F7F" w:themeColor="text1" w:themeTint="80"/>
          <w:sz w:val="26"/>
          <w:szCs w:val="26"/>
        </w:rPr>
        <w:t xml:space="preserve">SEGUNDO.- </w:t>
      </w:r>
      <w:r w:rsidRPr="004A0D7A">
        <w:rPr>
          <w:rFonts w:ascii="Calibri" w:hAnsi="Calibri" w:cs="Arial"/>
          <w:bCs/>
          <w:color w:val="7F7F7F" w:themeColor="text1" w:themeTint="80"/>
          <w:sz w:val="26"/>
          <w:szCs w:val="26"/>
        </w:rPr>
        <w:t>Se</w:t>
      </w:r>
      <w:r w:rsidRPr="004A0D7A">
        <w:rPr>
          <w:rFonts w:ascii="Calibri" w:hAnsi="Calibri" w:cs="Arial"/>
          <w:b/>
          <w:bCs/>
          <w:color w:val="7F7F7F" w:themeColor="text1" w:themeTint="80"/>
          <w:sz w:val="26"/>
          <w:szCs w:val="26"/>
        </w:rPr>
        <w:t xml:space="preserve"> </w:t>
      </w:r>
      <w:r w:rsidRPr="004A0D7A">
        <w:rPr>
          <w:rFonts w:ascii="Calibri" w:hAnsi="Calibri" w:cs="Arial"/>
          <w:b/>
          <w:color w:val="7F7F7F" w:themeColor="text1" w:themeTint="80"/>
          <w:sz w:val="26"/>
          <w:szCs w:val="26"/>
        </w:rPr>
        <w:t xml:space="preserve">sobresee </w:t>
      </w:r>
      <w:r w:rsidRPr="004A0D7A">
        <w:rPr>
          <w:rFonts w:ascii="Calibri" w:hAnsi="Calibri" w:cs="Arial"/>
          <w:color w:val="7F7F7F" w:themeColor="text1" w:themeTint="80"/>
          <w:sz w:val="26"/>
          <w:szCs w:val="26"/>
        </w:rPr>
        <w:t xml:space="preserve">el presente proceso administrativo, por las consideraciones lógicas y jurídicas expuestas en el Considerando </w:t>
      </w:r>
      <w:r>
        <w:rPr>
          <w:rFonts w:ascii="Calibri" w:hAnsi="Calibri" w:cs="Arial"/>
          <w:color w:val="7F7F7F" w:themeColor="text1" w:themeTint="80"/>
          <w:sz w:val="26"/>
          <w:szCs w:val="26"/>
        </w:rPr>
        <w:t>Quin</w:t>
      </w:r>
      <w:r w:rsidRPr="004A0D7A">
        <w:rPr>
          <w:rFonts w:ascii="Calibri" w:hAnsi="Calibri" w:cs="Arial"/>
          <w:color w:val="7F7F7F" w:themeColor="text1" w:themeTint="80"/>
          <w:sz w:val="26"/>
          <w:szCs w:val="26"/>
        </w:rPr>
        <w:t xml:space="preserve">to de la presente resolución. . . . . . . . . . . . . . . . . . . . . . . . . . . . . . . . . . . . . . . . . . . . . . . . . . . . </w:t>
      </w:r>
    </w:p>
    <w:p w:rsidR="00E97BF2" w:rsidRPr="004A0D7A" w:rsidRDefault="00E97BF2" w:rsidP="00E97BF2">
      <w:pPr>
        <w:pStyle w:val="Textoindependiente"/>
        <w:ind w:firstLine="708"/>
        <w:rPr>
          <w:rFonts w:ascii="Calibri" w:hAnsi="Calibri" w:cs="Arial"/>
          <w:b/>
          <w:bCs/>
          <w:i/>
          <w:iCs/>
          <w:color w:val="7F7F7F" w:themeColor="text1" w:themeTint="80"/>
          <w:sz w:val="26"/>
          <w:szCs w:val="26"/>
        </w:rPr>
      </w:pPr>
    </w:p>
    <w:p w:rsidR="00E97BF2" w:rsidRPr="004A0D7A" w:rsidRDefault="00E97BF2" w:rsidP="00E97BF2">
      <w:pPr>
        <w:pStyle w:val="Textoindependiente"/>
        <w:ind w:firstLine="708"/>
        <w:rPr>
          <w:rFonts w:ascii="Calibri" w:hAnsi="Calibri" w:cs="Arial"/>
          <w:color w:val="7F7F7F" w:themeColor="text1" w:themeTint="80"/>
          <w:sz w:val="26"/>
          <w:szCs w:val="26"/>
        </w:rPr>
      </w:pPr>
      <w:r w:rsidRPr="004A0D7A">
        <w:rPr>
          <w:rFonts w:ascii="Calibri" w:hAnsi="Calibri" w:cs="Arial"/>
          <w:color w:val="7F7F7F" w:themeColor="text1" w:themeTint="80"/>
          <w:sz w:val="26"/>
          <w:szCs w:val="26"/>
        </w:rPr>
        <w:t xml:space="preserve">Notifíquese a la autoridad demandada por oficio y a la parte actora personalmente. . . . . . . . . . . . . . . . . . . . . . . . . . . . . . . . . . . . . . . . . . . . . . . . . . . . . . . . </w:t>
      </w:r>
    </w:p>
    <w:p w:rsidR="00E97BF2" w:rsidRPr="004A0D7A" w:rsidRDefault="00E97BF2" w:rsidP="00E97BF2">
      <w:pPr>
        <w:pStyle w:val="Textoindependiente"/>
        <w:rPr>
          <w:rFonts w:ascii="Calibri" w:hAnsi="Calibri" w:cs="Arial"/>
          <w:color w:val="7F7F7F" w:themeColor="text1" w:themeTint="80"/>
          <w:sz w:val="26"/>
          <w:szCs w:val="26"/>
        </w:rPr>
      </w:pPr>
    </w:p>
    <w:p w:rsidR="00E97BF2" w:rsidRPr="004A0D7A" w:rsidRDefault="00E97BF2" w:rsidP="00E97BF2">
      <w:pPr>
        <w:pStyle w:val="Textoindependiente"/>
        <w:rPr>
          <w:rFonts w:ascii="Calibri" w:hAnsi="Calibri" w:cs="Arial"/>
          <w:b/>
          <w:bCs/>
          <w:color w:val="7F7F7F" w:themeColor="text1" w:themeTint="80"/>
          <w:sz w:val="26"/>
          <w:szCs w:val="26"/>
        </w:rPr>
      </w:pPr>
      <w:r w:rsidRPr="004A0D7A">
        <w:rPr>
          <w:rFonts w:ascii="Calibri" w:hAnsi="Calibri" w:cs="Arial"/>
          <w:color w:val="7F7F7F" w:themeColor="text1" w:themeTint="80"/>
          <w:sz w:val="26"/>
          <w:szCs w:val="26"/>
        </w:rPr>
        <w:tab/>
        <w:t xml:space="preserve">En su oportunidad, archívese este expediente, como asunto totalmente concluido y </w:t>
      </w:r>
      <w:proofErr w:type="spellStart"/>
      <w:r w:rsidRPr="004A0D7A">
        <w:rPr>
          <w:rFonts w:ascii="Calibri" w:hAnsi="Calibri" w:cs="Arial"/>
          <w:color w:val="7F7F7F" w:themeColor="text1" w:themeTint="80"/>
          <w:sz w:val="26"/>
          <w:szCs w:val="26"/>
        </w:rPr>
        <w:t>dése</w:t>
      </w:r>
      <w:proofErr w:type="spellEnd"/>
      <w:r w:rsidRPr="004A0D7A">
        <w:rPr>
          <w:rFonts w:ascii="Calibri" w:hAnsi="Calibri" w:cs="Arial"/>
          <w:color w:val="7F7F7F" w:themeColor="text1" w:themeTint="80"/>
          <w:sz w:val="26"/>
          <w:szCs w:val="26"/>
        </w:rPr>
        <w:t xml:space="preserve"> de baja en el Libro de Registros que se lleva para tal efecto. . . . </w:t>
      </w:r>
      <w:r>
        <w:rPr>
          <w:rFonts w:ascii="Calibri" w:hAnsi="Calibri" w:cs="Arial"/>
          <w:color w:val="7F7F7F" w:themeColor="text1" w:themeTint="80"/>
          <w:sz w:val="26"/>
          <w:szCs w:val="26"/>
        </w:rPr>
        <w:t>.</w:t>
      </w:r>
    </w:p>
    <w:p w:rsidR="00E97BF2" w:rsidRPr="004A0D7A" w:rsidRDefault="00E97BF2" w:rsidP="00E97BF2">
      <w:pPr>
        <w:pStyle w:val="Textoindependiente"/>
        <w:rPr>
          <w:rFonts w:ascii="Calibri" w:hAnsi="Calibri" w:cs="Arial"/>
          <w:color w:val="7F7F7F" w:themeColor="text1" w:themeTint="80"/>
          <w:sz w:val="26"/>
          <w:szCs w:val="26"/>
        </w:rPr>
      </w:pPr>
    </w:p>
    <w:p w:rsidR="00E97BF2" w:rsidRPr="004A0D7A" w:rsidRDefault="00E97BF2" w:rsidP="00E97BF2">
      <w:pPr>
        <w:pStyle w:val="Textoindependiente"/>
        <w:ind w:firstLine="708"/>
        <w:rPr>
          <w:rFonts w:ascii="Calibri" w:hAnsi="Calibri"/>
          <w:color w:val="7F7F7F" w:themeColor="text1" w:themeTint="80"/>
          <w:sz w:val="26"/>
          <w:szCs w:val="26"/>
        </w:rPr>
      </w:pPr>
      <w:r w:rsidRPr="004A0D7A">
        <w:rPr>
          <w:rFonts w:ascii="Calibri" w:hAnsi="Calibri"/>
          <w:color w:val="7F7F7F" w:themeColor="text1" w:themeTint="80"/>
          <w:sz w:val="26"/>
          <w:szCs w:val="26"/>
        </w:rPr>
        <w:t xml:space="preserve">Así lo resolvió y firma el Licenciado </w:t>
      </w:r>
      <w:r w:rsidRPr="004A0D7A">
        <w:rPr>
          <w:rFonts w:ascii="Calibri" w:hAnsi="Calibri"/>
          <w:b/>
          <w:bCs/>
          <w:color w:val="7F7F7F" w:themeColor="text1" w:themeTint="80"/>
          <w:sz w:val="26"/>
          <w:szCs w:val="26"/>
        </w:rPr>
        <w:t>Ernesto Alejandro Mora Álvarez</w:t>
      </w:r>
      <w:r w:rsidRPr="004A0D7A">
        <w:rPr>
          <w:rFonts w:ascii="Calibri" w:hAnsi="Calibri"/>
          <w:color w:val="7F7F7F" w:themeColor="text1" w:themeTint="80"/>
          <w:sz w:val="26"/>
          <w:szCs w:val="26"/>
        </w:rPr>
        <w:t xml:space="preserve">, Juez Segundo Administrativo Municipal de León, Guanajuato, quien actúa asistido en forma legal con Secretaria de Estudio y Cuenta, Licenciada </w:t>
      </w:r>
      <w:r w:rsidRPr="004A0D7A">
        <w:rPr>
          <w:rFonts w:ascii="Calibri" w:hAnsi="Calibri"/>
          <w:b/>
          <w:bCs/>
          <w:color w:val="7F7F7F" w:themeColor="text1" w:themeTint="80"/>
          <w:sz w:val="26"/>
          <w:szCs w:val="26"/>
        </w:rPr>
        <w:t>María del Rocío Villanueva Sánchez</w:t>
      </w:r>
      <w:r w:rsidRPr="004A0D7A">
        <w:rPr>
          <w:rFonts w:ascii="Calibri" w:hAnsi="Calibri"/>
          <w:color w:val="7F7F7F" w:themeColor="text1" w:themeTint="80"/>
          <w:sz w:val="26"/>
          <w:szCs w:val="26"/>
        </w:rPr>
        <w:t xml:space="preserve">, quien da fe. . . . . . . . . . . . . . . . . . . . . . . . . . . . . . . . . . . . . . . . . .  </w:t>
      </w:r>
    </w:p>
    <w:p w:rsidR="00C92213" w:rsidRDefault="00C92213"/>
    <w:p w:rsidR="00E84930" w:rsidRDefault="00E84930"/>
    <w:sectPr w:rsidR="00E84930" w:rsidSect="00E97BF2">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92E" w:rsidRDefault="008A092E">
      <w:r>
        <w:separator/>
      </w:r>
    </w:p>
  </w:endnote>
  <w:endnote w:type="continuationSeparator" w:id="0">
    <w:p w:rsidR="008A092E" w:rsidRDefault="008A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92E" w:rsidRDefault="008A092E">
      <w:r>
        <w:separator/>
      </w:r>
    </w:p>
  </w:footnote>
  <w:footnote w:type="continuationSeparator" w:id="0">
    <w:p w:rsidR="008A092E" w:rsidRDefault="008A0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B40E1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8A09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B40E1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1236">
      <w:rPr>
        <w:rStyle w:val="Nmerodepgina"/>
        <w:noProof/>
      </w:rPr>
      <w:t>7</w:t>
    </w:r>
    <w:r>
      <w:rPr>
        <w:rStyle w:val="Nmerodepgina"/>
      </w:rPr>
      <w:fldChar w:fldCharType="end"/>
    </w:r>
  </w:p>
  <w:p w:rsidR="00917C15" w:rsidRDefault="008A09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rFonts w:hint="default"/>
        <w:i/>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BF2"/>
    <w:rsid w:val="000036BD"/>
    <w:rsid w:val="00015DEF"/>
    <w:rsid w:val="00077EA1"/>
    <w:rsid w:val="0017483F"/>
    <w:rsid w:val="00174EE6"/>
    <w:rsid w:val="003A7B97"/>
    <w:rsid w:val="00733F0B"/>
    <w:rsid w:val="007A4F41"/>
    <w:rsid w:val="007D1236"/>
    <w:rsid w:val="008A092E"/>
    <w:rsid w:val="009520BD"/>
    <w:rsid w:val="00A62472"/>
    <w:rsid w:val="00AD15AE"/>
    <w:rsid w:val="00AF0A33"/>
    <w:rsid w:val="00B40E17"/>
    <w:rsid w:val="00C63400"/>
    <w:rsid w:val="00C6559B"/>
    <w:rsid w:val="00C92213"/>
    <w:rsid w:val="00E84930"/>
    <w:rsid w:val="00E97BF2"/>
    <w:rsid w:val="00EF67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BF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97BF2"/>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7BF2"/>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E97BF2"/>
    <w:pPr>
      <w:jc w:val="both"/>
    </w:pPr>
    <w:rPr>
      <w:lang w:val="es-MX"/>
    </w:rPr>
  </w:style>
  <w:style w:type="character" w:customStyle="1" w:styleId="TextoindependienteCar">
    <w:name w:val="Texto independiente Car"/>
    <w:basedOn w:val="Fuentedeprrafopredeter"/>
    <w:link w:val="Textoindependiente"/>
    <w:rsid w:val="00E97BF2"/>
    <w:rPr>
      <w:rFonts w:ascii="Times New Roman" w:eastAsia="Calibri" w:hAnsi="Times New Roman" w:cs="Times New Roman"/>
      <w:sz w:val="24"/>
      <w:szCs w:val="24"/>
      <w:lang w:eastAsia="es-ES"/>
    </w:rPr>
  </w:style>
  <w:style w:type="character" w:styleId="Nmerodepgina">
    <w:name w:val="page number"/>
    <w:semiHidden/>
    <w:rsid w:val="00E97BF2"/>
    <w:rPr>
      <w:rFonts w:cs="Times New Roman"/>
    </w:rPr>
  </w:style>
  <w:style w:type="paragraph" w:styleId="Encabezado">
    <w:name w:val="header"/>
    <w:basedOn w:val="Normal"/>
    <w:link w:val="EncabezadoCar"/>
    <w:semiHidden/>
    <w:rsid w:val="00E97BF2"/>
    <w:pPr>
      <w:tabs>
        <w:tab w:val="center" w:pos="4419"/>
        <w:tab w:val="right" w:pos="8838"/>
      </w:tabs>
    </w:pPr>
    <w:rPr>
      <w:lang w:val="es-MX"/>
    </w:rPr>
  </w:style>
  <w:style w:type="character" w:customStyle="1" w:styleId="EncabezadoCar">
    <w:name w:val="Encabezado Car"/>
    <w:basedOn w:val="Fuentedeprrafopredeter"/>
    <w:link w:val="Encabezado"/>
    <w:semiHidden/>
    <w:rsid w:val="00E97BF2"/>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E97BF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97BF2"/>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97BF2"/>
    <w:rPr>
      <w:b/>
      <w:bCs/>
    </w:rPr>
  </w:style>
  <w:style w:type="character" w:styleId="nfasis">
    <w:name w:val="Emphasis"/>
    <w:basedOn w:val="Fuentedeprrafopredeter"/>
    <w:uiPriority w:val="20"/>
    <w:qFormat/>
    <w:rsid w:val="00E97B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BF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97BF2"/>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7BF2"/>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E97BF2"/>
    <w:pPr>
      <w:jc w:val="both"/>
    </w:pPr>
    <w:rPr>
      <w:lang w:val="es-MX"/>
    </w:rPr>
  </w:style>
  <w:style w:type="character" w:customStyle="1" w:styleId="TextoindependienteCar">
    <w:name w:val="Texto independiente Car"/>
    <w:basedOn w:val="Fuentedeprrafopredeter"/>
    <w:link w:val="Textoindependiente"/>
    <w:rsid w:val="00E97BF2"/>
    <w:rPr>
      <w:rFonts w:ascii="Times New Roman" w:eastAsia="Calibri" w:hAnsi="Times New Roman" w:cs="Times New Roman"/>
      <w:sz w:val="24"/>
      <w:szCs w:val="24"/>
      <w:lang w:eastAsia="es-ES"/>
    </w:rPr>
  </w:style>
  <w:style w:type="character" w:styleId="Nmerodepgina">
    <w:name w:val="page number"/>
    <w:semiHidden/>
    <w:rsid w:val="00E97BF2"/>
    <w:rPr>
      <w:rFonts w:cs="Times New Roman"/>
    </w:rPr>
  </w:style>
  <w:style w:type="paragraph" w:styleId="Encabezado">
    <w:name w:val="header"/>
    <w:basedOn w:val="Normal"/>
    <w:link w:val="EncabezadoCar"/>
    <w:semiHidden/>
    <w:rsid w:val="00E97BF2"/>
    <w:pPr>
      <w:tabs>
        <w:tab w:val="center" w:pos="4419"/>
        <w:tab w:val="right" w:pos="8838"/>
      </w:tabs>
    </w:pPr>
    <w:rPr>
      <w:lang w:val="es-MX"/>
    </w:rPr>
  </w:style>
  <w:style w:type="character" w:customStyle="1" w:styleId="EncabezadoCar">
    <w:name w:val="Encabezado Car"/>
    <w:basedOn w:val="Fuentedeprrafopredeter"/>
    <w:link w:val="Encabezado"/>
    <w:semiHidden/>
    <w:rsid w:val="00E97BF2"/>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E97BF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97BF2"/>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97BF2"/>
    <w:rPr>
      <w:b/>
      <w:bCs/>
    </w:rPr>
  </w:style>
  <w:style w:type="character" w:styleId="nfasis">
    <w:name w:val="Emphasis"/>
    <w:basedOn w:val="Fuentedeprrafopredeter"/>
    <w:uiPriority w:val="20"/>
    <w:qFormat/>
    <w:rsid w:val="00E97B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270828">
      <w:bodyDiv w:val="1"/>
      <w:marLeft w:val="0"/>
      <w:marRight w:val="0"/>
      <w:marTop w:val="0"/>
      <w:marBottom w:val="0"/>
      <w:divBdr>
        <w:top w:val="none" w:sz="0" w:space="0" w:color="auto"/>
        <w:left w:val="none" w:sz="0" w:space="0" w:color="auto"/>
        <w:bottom w:val="none" w:sz="0" w:space="0" w:color="auto"/>
        <w:right w:val="none" w:sz="0" w:space="0" w:color="auto"/>
      </w:divBdr>
    </w:div>
    <w:div w:id="1753501656">
      <w:bodyDiv w:val="1"/>
      <w:marLeft w:val="0"/>
      <w:marRight w:val="0"/>
      <w:marTop w:val="0"/>
      <w:marBottom w:val="0"/>
      <w:divBdr>
        <w:top w:val="none" w:sz="0" w:space="0" w:color="auto"/>
        <w:left w:val="none" w:sz="0" w:space="0" w:color="auto"/>
        <w:bottom w:val="none" w:sz="0" w:space="0" w:color="auto"/>
        <w:right w:val="none" w:sz="0" w:space="0" w:color="auto"/>
      </w:divBdr>
    </w:div>
    <w:div w:id="1806580194">
      <w:bodyDiv w:val="1"/>
      <w:marLeft w:val="0"/>
      <w:marRight w:val="0"/>
      <w:marTop w:val="0"/>
      <w:marBottom w:val="0"/>
      <w:divBdr>
        <w:top w:val="none" w:sz="0" w:space="0" w:color="auto"/>
        <w:left w:val="none" w:sz="0" w:space="0" w:color="auto"/>
        <w:bottom w:val="none" w:sz="0" w:space="0" w:color="auto"/>
        <w:right w:val="none" w:sz="0" w:space="0" w:color="auto"/>
      </w:divBdr>
    </w:div>
    <w:div w:id="18392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3040</Words>
  <Characters>16725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 Administrativo Municipal</cp:lastModifiedBy>
  <cp:revision>2</cp:revision>
  <dcterms:created xsi:type="dcterms:W3CDTF">2017-02-28T15:28:00Z</dcterms:created>
  <dcterms:modified xsi:type="dcterms:W3CDTF">2017-02-28T15:28:00Z</dcterms:modified>
</cp:coreProperties>
</file>